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57"/>
        <w:spacing w:line="360" w:lineRule="auto"/>
        <w:rPr>
          <w:b/>
          <w:bCs/>
          <w:sz w:val="72"/>
          <w:szCs w:val="72"/>
        </w:rPr>
      </w:pPr>
      <w:r>
        <w:rPr>
          <w:b/>
          <w:bCs/>
          <w:sz w:val="72"/>
          <w:szCs w:val="72"/>
        </w:rPr>
      </w:r>
      <w:r/>
    </w:p>
    <w:p>
      <w:pPr>
        <w:pStyle w:val="1357"/>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357"/>
        <w:jc w:val="center"/>
        <w:spacing w:line="360" w:lineRule="auto"/>
        <w:rPr>
          <w:rFonts w:hint="eastAsia" w:eastAsia="华文中宋"/>
          <w:b/>
          <w:sz w:val="52"/>
          <w:szCs w:val="52"/>
        </w:rPr>
      </w:pPr>
      <w:r>
        <w:rPr>
          <w:rFonts w:hint="eastAsia" w:eastAsia="华文中宋"/>
          <w:b/>
          <w:sz w:val="52"/>
          <w:szCs w:val="52"/>
        </w:rPr>
        <w:t xml:space="preserve">江苏省计量科学研究院</w:t>
      </w:r>
      <w:r>
        <w:rPr>
          <w:rFonts w:hint="eastAsia" w:eastAsia="华文中宋"/>
          <w:b/>
          <w:sz w:val="52"/>
          <w:szCs w:val="52"/>
        </w:rPr>
      </w:r>
      <w:r/>
    </w:p>
    <w:p>
      <w:pPr>
        <w:pStyle w:val="1357"/>
        <w:jc w:val="center"/>
        <w:spacing w:line="360" w:lineRule="auto"/>
        <w:rPr>
          <w:rFonts w:hint="eastAsia" w:eastAsia="华文中宋"/>
          <w:b/>
          <w:sz w:val="52"/>
          <w:szCs w:val="52"/>
        </w:rPr>
      </w:pPr>
      <w:r>
        <w:rPr>
          <w:rFonts w:hint="eastAsia" w:eastAsia="华文中宋"/>
          <w:b/>
          <w:sz w:val="52"/>
          <w:szCs w:val="52"/>
        </w:rPr>
        <w:t xml:space="preserve">（江苏省能源计量数据中心）</w:t>
      </w:r>
      <w:r>
        <w:rPr>
          <w:rFonts w:hint="eastAsia" w:eastAsia="华文中宋"/>
          <w:b/>
          <w:sz w:val="52"/>
          <w:szCs w:val="52"/>
        </w:rPr>
      </w:r>
      <w:r/>
    </w:p>
    <w:p>
      <w:pPr>
        <w:pStyle w:val="1357"/>
        <w:jc w:val="center"/>
        <w:spacing w:line="360" w:lineRule="auto"/>
        <w:rPr>
          <w:rFonts w:hint="eastAsia" w:eastAsia="华文中宋"/>
          <w:b/>
          <w:sz w:val="52"/>
          <w:szCs w:val="52"/>
        </w:rPr>
      </w:pPr>
      <w:r>
        <w:rPr>
          <w:rFonts w:hint="eastAsia" w:eastAsia="华文中宋"/>
          <w:b/>
          <w:sz w:val="52"/>
          <w:szCs w:val="52"/>
        </w:rPr>
      </w:r>
      <w:r/>
    </w:p>
    <w:p>
      <w:pPr>
        <w:pStyle w:val="1357"/>
        <w:jc w:val="center"/>
        <w:spacing w:line="360" w:lineRule="auto"/>
        <w:rPr>
          <w:rFonts w:hint="eastAsia" w:eastAsia="华文中宋"/>
          <w:bCs/>
          <w:sz w:val="56"/>
          <w:szCs w:val="16"/>
          <w:lang w:eastAsia="zh-CN"/>
        </w:rPr>
      </w:pPr>
      <w:r>
        <w:rPr>
          <w:rFonts w:hint="eastAsia" w:eastAsia="华文中宋"/>
          <w:b/>
          <w:sz w:val="44"/>
          <w:szCs w:val="44"/>
          <w:lang w:eastAsia="zh-CN"/>
        </w:rPr>
        <w:t xml:space="preserve">江苏省计量科学研究院标准物质、气体标准物质采购</w:t>
      </w:r>
      <w:r>
        <w:rPr>
          <w:rFonts w:hint="eastAsia" w:eastAsia="华文中宋"/>
          <w:bCs/>
          <w:sz w:val="56"/>
          <w:szCs w:val="16"/>
          <w:lang w:eastAsia="zh-CN"/>
        </w:rPr>
      </w:r>
      <w:r/>
    </w:p>
    <w:p>
      <w:pPr>
        <w:pStyle w:val="1357"/>
        <w:jc w:val="center"/>
        <w:spacing w:line="360" w:lineRule="auto"/>
        <w:rPr>
          <w:b/>
          <w:sz w:val="72"/>
          <w:szCs w:val="72"/>
        </w:rPr>
      </w:pPr>
      <w:r>
        <w:rPr>
          <w:b/>
          <w:sz w:val="72"/>
          <w:szCs w:val="72"/>
        </w:rPr>
      </w:r>
      <w:r/>
    </w:p>
    <w:p>
      <w:pPr>
        <w:pStyle w:val="1357"/>
        <w:jc w:val="center"/>
        <w:spacing w:line="360" w:lineRule="auto"/>
        <w:rPr>
          <w:b/>
          <w:sz w:val="72"/>
          <w:szCs w:val="72"/>
        </w:rPr>
      </w:pPr>
      <w:r>
        <w:rPr>
          <w:b/>
          <w:sz w:val="72"/>
          <w:szCs w:val="72"/>
        </w:rPr>
        <w:t xml:space="preserve">招标文件</w:t>
      </w:r>
      <w:r>
        <w:rPr>
          <w:b/>
          <w:sz w:val="72"/>
          <w:szCs w:val="72"/>
        </w:rPr>
      </w:r>
      <w:r/>
    </w:p>
    <w:p>
      <w:pPr>
        <w:pStyle w:val="1357"/>
        <w:jc w:val="center"/>
        <w:spacing w:line="360" w:lineRule="auto"/>
        <w:rPr>
          <w:bCs/>
          <w:sz w:val="36"/>
        </w:rPr>
      </w:pPr>
      <w:r>
        <w:rPr>
          <w:bCs/>
          <w:sz w:val="36"/>
        </w:rPr>
      </w:r>
      <w:r/>
    </w:p>
    <w:p>
      <w:pPr>
        <w:pStyle w:val="1357"/>
        <w:jc w:val="center"/>
        <w:spacing w:line="440" w:lineRule="exact"/>
        <w:rPr>
          <w:bCs/>
          <w:sz w:val="36"/>
        </w:rPr>
      </w:pPr>
      <w:r>
        <w:rPr>
          <w:bCs/>
          <w:sz w:val="36"/>
        </w:rPr>
      </w:r>
      <w:r/>
    </w:p>
    <w:p>
      <w:pPr>
        <w:pStyle w:val="1357"/>
        <w:jc w:val="center"/>
        <w:spacing w:line="440" w:lineRule="exact"/>
        <w:rPr>
          <w:bCs/>
          <w:sz w:val="52"/>
        </w:rPr>
      </w:pPr>
      <w:r>
        <w:rPr>
          <w:bCs/>
          <w:sz w:val="52"/>
        </w:rPr>
      </w:r>
      <w:r/>
    </w:p>
    <w:p>
      <w:pPr>
        <w:pStyle w:val="1426"/>
        <w:ind w:firstLine="0"/>
      </w:pPr>
      <w:r/>
      <w:r/>
    </w:p>
    <w:p>
      <w:pPr>
        <w:pStyle w:val="1426"/>
        <w:ind w:firstLine="0"/>
      </w:pPr>
      <w:r/>
      <w:r/>
    </w:p>
    <w:p>
      <w:pPr>
        <w:pStyle w:val="1357"/>
        <w:jc w:val="left"/>
        <w:rPr>
          <w:b/>
          <w:sz w:val="32"/>
          <w:szCs w:val="32"/>
        </w:rPr>
      </w:pPr>
      <w:r>
        <w:rPr>
          <w:b/>
          <w:sz w:val="32"/>
          <w:szCs w:val="32"/>
        </w:rPr>
        <w:t xml:space="preserve">项目编号：</w:t>
      </w:r>
      <w:r>
        <w:rPr>
          <w:b/>
          <w:sz w:val="32"/>
          <w:szCs w:val="32"/>
        </w:rPr>
        <w:t xml:space="preserve">JSZC-320000-SMDY-G2026-0027</w:t>
      </w:r>
      <w:r>
        <w:rPr>
          <w:b/>
          <w:sz w:val="32"/>
          <w:szCs w:val="32"/>
        </w:rPr>
      </w:r>
      <w:r>
        <w:rPr>
          <w:b/>
          <w:sz w:val="32"/>
          <w:szCs w:val="32"/>
        </w:rPr>
        <w:t xml:space="preserve">（</w:t>
      </w:r>
      <w:r>
        <w:rPr>
          <w:rFonts w:hint="eastAsia"/>
          <w:b/>
          <w:sz w:val="32"/>
          <w:szCs w:val="32"/>
          <w:lang w:eastAsia="zh-CN"/>
        </w:rPr>
        <w:t xml:space="preserve">2640SUMEC/ZWGG2028</w:t>
      </w:r>
      <w:r>
        <w:rPr>
          <w:b/>
          <w:sz w:val="32"/>
          <w:szCs w:val="32"/>
        </w:rPr>
        <w:t xml:space="preserve">）</w:t>
      </w:r>
      <w:r>
        <w:rPr>
          <w:b/>
          <w:sz w:val="32"/>
          <w:szCs w:val="32"/>
        </w:rPr>
      </w:r>
      <w:r/>
    </w:p>
    <w:p>
      <w:pPr>
        <w:pStyle w:val="1357"/>
        <w:ind w:firstLine="1285"/>
        <w:spacing w:line="360" w:lineRule="auto"/>
        <w:rPr>
          <w:rFonts w:hint="eastAsia"/>
          <w:b/>
          <w:sz w:val="32"/>
          <w:szCs w:val="32"/>
        </w:rPr>
      </w:pPr>
      <w:r>
        <w:rPr>
          <w:b/>
          <w:sz w:val="32"/>
          <w:szCs w:val="32"/>
        </w:rPr>
        <w:t xml:space="preserve">采购人：</w:t>
      </w:r>
      <w:r>
        <w:rPr>
          <w:rFonts w:hint="eastAsia"/>
          <w:b/>
          <w:sz w:val="32"/>
          <w:szCs w:val="32"/>
        </w:rPr>
        <w:t xml:space="preserve">江苏省计量科学研究院（江苏省能源计量数据中心）</w:t>
      </w:r>
      <w:r>
        <w:rPr>
          <w:rFonts w:hint="eastAsia"/>
          <w:b/>
          <w:sz w:val="32"/>
          <w:szCs w:val="32"/>
        </w:rPr>
      </w:r>
      <w:r/>
    </w:p>
    <w:p>
      <w:pPr>
        <w:pStyle w:val="1357"/>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426"/>
        <w:ind w:firstLine="0"/>
      </w:pPr>
      <w:r/>
      <w:r/>
    </w:p>
    <w:p>
      <w:pPr>
        <w:pStyle w:val="1357"/>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rPr>
        <w:t xml:space="preserve">4</w:t>
      </w:r>
      <w:r>
        <w:rPr>
          <w:b/>
          <w:sz w:val="36"/>
          <w:szCs w:val="36"/>
        </w:rPr>
        <w:t xml:space="preserve">月</w:t>
      </w:r>
      <w:r>
        <w:rPr>
          <w:b/>
          <w:sz w:val="36"/>
          <w:szCs w:val="36"/>
        </w:rPr>
      </w:r>
      <w:r/>
    </w:p>
    <w:p>
      <w:pPr>
        <w:pStyle w:val="1357"/>
        <w:jc w:val="center"/>
        <w:spacing w:line="440" w:lineRule="exact"/>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pStyle w:val="1357"/>
        <w:jc w:val="center"/>
        <w:spacing w:line="440" w:lineRule="exact"/>
        <w:rPr>
          <w:b/>
          <w:sz w:val="32"/>
        </w:rPr>
      </w:pPr>
      <w:r>
        <w:rPr>
          <w:b/>
          <w:sz w:val="32"/>
        </w:rPr>
        <w:t xml:space="preserve">目   录</w:t>
      </w:r>
      <w:r>
        <w:rPr>
          <w:b/>
          <w:sz w:val="32"/>
        </w:rPr>
      </w:r>
      <w:r/>
    </w:p>
    <w:p>
      <w:pPr>
        <w:pStyle w:val="1410"/>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_Toc26996 </w:instrText>
      </w:r>
      <w:r>
        <w:rPr>
          <w:bCs/>
        </w:rPr>
        <w:fldChar w:fldCharType="separate"/>
      </w:r>
      <w:r>
        <w:rPr>
          <w:szCs w:val="28"/>
        </w:rPr>
        <w:t xml:space="preserve">第一章 投标邀请（招标公告）</w:t>
      </w:r>
      <w:r>
        <w:tab/>
      </w:r>
      <w:r>
        <w:fldChar w:fldCharType="begin"/>
      </w:r>
      <w:r>
        <w:instrText xml:space="preserve"> PAGEREF _Toc26996 \h </w:instrText>
      </w:r>
      <w:r>
        <w:fldChar w:fldCharType="separate"/>
      </w:r>
      <w:r>
        <w:t xml:space="preserve">1</w:t>
      </w:r>
      <w:r>
        <w:fldChar w:fldCharType="end"/>
      </w:r>
      <w:r>
        <w:rPr>
          <w:bCs/>
        </w:rPr>
        <w:fldChar w:fldCharType="end"/>
      </w:r>
      <w:r/>
    </w:p>
    <w:p>
      <w:pPr>
        <w:pStyle w:val="1410"/>
        <w:tabs>
          <w:tab w:val="right" w:pos="9638" w:leader="dot"/>
        </w:tabs>
      </w:pPr>
      <w:r>
        <w:rPr>
          <w:bCs/>
        </w:rPr>
        <w:fldChar w:fldCharType="begin"/>
      </w:r>
      <w:r>
        <w:rPr>
          <w:bCs/>
        </w:rPr>
        <w:instrText xml:space="preserve"> HYPERLINK \l _Toc6420 </w:instrText>
      </w:r>
      <w:r>
        <w:rPr>
          <w:bCs/>
        </w:rPr>
        <w:fldChar w:fldCharType="separate"/>
      </w:r>
      <w:r>
        <w:rPr>
          <w:szCs w:val="28"/>
        </w:rPr>
        <w:t xml:space="preserve">第二章 投标人须知</w:t>
      </w:r>
      <w:r>
        <w:tab/>
      </w:r>
      <w:r>
        <w:fldChar w:fldCharType="begin"/>
      </w:r>
      <w:r>
        <w:instrText xml:space="preserve"> PAGEREF _Toc6420 \h </w:instrText>
      </w:r>
      <w:r>
        <w:fldChar w:fldCharType="separate"/>
      </w:r>
      <w:r>
        <w:t xml:space="preserve">4</w:t>
      </w:r>
      <w:r>
        <w:fldChar w:fldCharType="end"/>
      </w:r>
      <w:r>
        <w:rPr>
          <w:bCs/>
        </w:rPr>
        <w:fldChar w:fldCharType="end"/>
      </w:r>
      <w:r/>
    </w:p>
    <w:p>
      <w:pPr>
        <w:pStyle w:val="1417"/>
        <w:tabs>
          <w:tab w:val="right" w:pos="9638" w:leader="dot"/>
        </w:tabs>
      </w:pPr>
      <w:r>
        <w:rPr>
          <w:bCs/>
        </w:rPr>
        <w:fldChar w:fldCharType="begin"/>
      </w:r>
      <w:r>
        <w:rPr>
          <w:bCs/>
        </w:rPr>
        <w:instrText xml:space="preserve"> HYPERLINK \l _Toc10893 </w:instrText>
      </w:r>
      <w:r>
        <w:rPr>
          <w:bCs/>
        </w:rPr>
        <w:fldChar w:fldCharType="separate"/>
      </w:r>
      <w:r>
        <w:rPr>
          <w:rFonts w:hint="eastAsia" w:ascii="宋体" w:hAnsi="宋体" w:cs="宋体"/>
          <w:bCs/>
          <w:szCs w:val="21"/>
        </w:rPr>
        <w:t xml:space="preserve"> 一、总 则</w:t>
      </w:r>
      <w:r>
        <w:tab/>
      </w:r>
      <w:r>
        <w:fldChar w:fldCharType="begin"/>
      </w:r>
      <w:r>
        <w:instrText xml:space="preserve"> PAGEREF _Toc10893 \h </w:instrText>
      </w:r>
      <w:r>
        <w:fldChar w:fldCharType="separate"/>
      </w:r>
      <w:r>
        <w:t xml:space="preserve">7</w:t>
      </w:r>
      <w:r>
        <w:fldChar w:fldCharType="end"/>
      </w:r>
      <w:r>
        <w:rPr>
          <w:bCs/>
        </w:rPr>
        <w:fldChar w:fldCharType="end"/>
      </w:r>
      <w:r/>
    </w:p>
    <w:p>
      <w:pPr>
        <w:pStyle w:val="1395"/>
        <w:tabs>
          <w:tab w:val="right" w:pos="9638" w:leader="dot"/>
        </w:tabs>
      </w:pPr>
      <w:r>
        <w:rPr>
          <w:bCs/>
        </w:rPr>
        <w:fldChar w:fldCharType="begin"/>
      </w:r>
      <w:r>
        <w:rPr>
          <w:bCs/>
        </w:rPr>
        <w:instrText xml:space="preserve"> HYPERLINK \l _Toc25345 </w:instrText>
      </w:r>
      <w:r>
        <w:rPr>
          <w:bCs/>
        </w:rP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_Toc25345 \h </w:instrText>
      </w:r>
      <w:r>
        <w:fldChar w:fldCharType="separate"/>
      </w:r>
      <w:r>
        <w:t xml:space="preserve">7</w:t>
      </w:r>
      <w:r>
        <w:fldChar w:fldCharType="end"/>
      </w:r>
      <w:r>
        <w:rPr>
          <w:bCs/>
        </w:rPr>
        <w:fldChar w:fldCharType="end"/>
      </w:r>
      <w:r/>
    </w:p>
    <w:p>
      <w:pPr>
        <w:pStyle w:val="1395"/>
        <w:tabs>
          <w:tab w:val="right" w:pos="9638" w:leader="dot"/>
        </w:tabs>
      </w:pPr>
      <w:r>
        <w:rPr>
          <w:bCs/>
        </w:rPr>
        <w:fldChar w:fldCharType="begin"/>
      </w:r>
      <w:r>
        <w:rPr>
          <w:bCs/>
        </w:rPr>
        <w:instrText xml:space="preserve"> HYPERLINK \l _Toc18742 </w:instrText>
      </w:r>
      <w:r>
        <w:rPr>
          <w:bCs/>
        </w:rP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_Toc18742 \h </w:instrText>
      </w:r>
      <w:r>
        <w:fldChar w:fldCharType="separate"/>
      </w:r>
      <w:r>
        <w:t xml:space="preserve">7</w:t>
      </w:r>
      <w:r>
        <w:fldChar w:fldCharType="end"/>
      </w:r>
      <w:r>
        <w:rPr>
          <w:bCs/>
        </w:rPr>
        <w:fldChar w:fldCharType="end"/>
      </w:r>
      <w:r/>
    </w:p>
    <w:p>
      <w:pPr>
        <w:pStyle w:val="1395"/>
        <w:tabs>
          <w:tab w:val="right" w:pos="9638" w:leader="dot"/>
        </w:tabs>
      </w:pPr>
      <w:r>
        <w:rPr>
          <w:bCs/>
        </w:rPr>
        <w:fldChar w:fldCharType="begin"/>
      </w:r>
      <w:r>
        <w:rPr>
          <w:bCs/>
        </w:rPr>
        <w:instrText xml:space="preserve"> HYPERLINK \l _Toc9559 </w:instrText>
      </w:r>
      <w:r>
        <w:rPr>
          <w:bCs/>
        </w:rPr>
        <w:fldChar w:fldCharType="separate"/>
      </w:r>
      <w:r>
        <w:rPr>
          <w:rFonts w:hint="eastAsia" w:ascii="宋体" w:hAnsi="宋体" w:cs="宋体"/>
          <w:szCs w:val="21"/>
        </w:rPr>
        <w:t xml:space="preserve">3.政策功能</w:t>
      </w:r>
      <w:r>
        <w:tab/>
      </w:r>
      <w:r>
        <w:fldChar w:fldCharType="begin"/>
      </w:r>
      <w:r>
        <w:instrText xml:space="preserve"> PAGEREF _Toc9559 \h </w:instrText>
      </w:r>
      <w:r>
        <w:fldChar w:fldCharType="separate"/>
      </w:r>
      <w:r>
        <w:t xml:space="preserve">7</w:t>
      </w:r>
      <w:r>
        <w:fldChar w:fldCharType="end"/>
      </w:r>
      <w:r>
        <w:rPr>
          <w:bCs/>
        </w:rPr>
        <w:fldChar w:fldCharType="end"/>
      </w:r>
      <w:r/>
    </w:p>
    <w:p>
      <w:pPr>
        <w:pStyle w:val="1395"/>
        <w:tabs>
          <w:tab w:val="right" w:pos="9638" w:leader="dot"/>
        </w:tabs>
      </w:pPr>
      <w:r>
        <w:rPr>
          <w:bCs/>
        </w:rPr>
        <w:fldChar w:fldCharType="begin"/>
      </w:r>
      <w:r>
        <w:rPr>
          <w:bCs/>
        </w:rPr>
        <w:instrText xml:space="preserve"> HYPERLINK \l _Toc27753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_Toc27753 \h </w:instrText>
      </w:r>
      <w:r>
        <w:fldChar w:fldCharType="separate"/>
      </w:r>
      <w:r>
        <w:t xml:space="preserve">9</w:t>
      </w:r>
      <w:r>
        <w:fldChar w:fldCharType="end"/>
      </w:r>
      <w:r>
        <w:rPr>
          <w:bCs/>
        </w:rPr>
        <w:fldChar w:fldCharType="end"/>
      </w:r>
      <w:r/>
    </w:p>
    <w:p>
      <w:pPr>
        <w:pStyle w:val="1395"/>
        <w:tabs>
          <w:tab w:val="right" w:pos="9638" w:leader="dot"/>
        </w:tabs>
      </w:pPr>
      <w:r>
        <w:rPr>
          <w:bCs/>
        </w:rPr>
        <w:fldChar w:fldCharType="begin"/>
      </w:r>
      <w:r>
        <w:rPr>
          <w:bCs/>
        </w:rPr>
        <w:instrText xml:space="preserve"> HYPERLINK \l _Toc11714 </w:instrText>
      </w:r>
      <w:r>
        <w:rPr>
          <w:bCs/>
        </w:rP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_Toc11714 \h </w:instrText>
      </w:r>
      <w:r>
        <w:fldChar w:fldCharType="separate"/>
      </w:r>
      <w:r>
        <w:t xml:space="preserve">9</w:t>
      </w:r>
      <w:r>
        <w:fldChar w:fldCharType="end"/>
      </w:r>
      <w:r>
        <w:rPr>
          <w:bCs/>
        </w:rPr>
        <w:fldChar w:fldCharType="end"/>
      </w:r>
      <w:r/>
    </w:p>
    <w:p>
      <w:pPr>
        <w:pStyle w:val="1395"/>
        <w:tabs>
          <w:tab w:val="right" w:pos="9638" w:leader="dot"/>
        </w:tabs>
      </w:pPr>
      <w:r>
        <w:rPr>
          <w:bCs/>
        </w:rPr>
        <w:fldChar w:fldCharType="begin"/>
      </w:r>
      <w:r>
        <w:rPr>
          <w:bCs/>
        </w:rPr>
        <w:instrText xml:space="preserve"> HYPERLINK \l _Toc27450 </w:instrText>
      </w:r>
      <w:r>
        <w:rPr>
          <w:bCs/>
        </w:rP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_Toc27450 \h </w:instrText>
      </w:r>
      <w:r>
        <w:fldChar w:fldCharType="separate"/>
      </w:r>
      <w:r>
        <w:t xml:space="preserve">9</w:t>
      </w:r>
      <w:r>
        <w:fldChar w:fldCharType="end"/>
      </w:r>
      <w:r>
        <w:rPr>
          <w:bCs/>
        </w:rPr>
        <w:fldChar w:fldCharType="end"/>
      </w:r>
      <w:r/>
    </w:p>
    <w:p>
      <w:pPr>
        <w:pStyle w:val="1417"/>
        <w:tabs>
          <w:tab w:val="right" w:pos="9638" w:leader="dot"/>
        </w:tabs>
      </w:pPr>
      <w:r>
        <w:rPr>
          <w:bCs/>
        </w:rPr>
        <w:fldChar w:fldCharType="begin"/>
      </w:r>
      <w:r>
        <w:rPr>
          <w:bCs/>
        </w:rPr>
        <w:instrText xml:space="preserve"> HYPERLINK \l _Toc7869 </w:instrText>
      </w:r>
      <w:r>
        <w:rPr>
          <w:bCs/>
        </w:rPr>
        <w:fldChar w:fldCharType="separate"/>
      </w:r>
      <w:r>
        <w:rPr>
          <w:rFonts w:hint="eastAsia" w:ascii="宋体" w:hAnsi="宋体" w:cs="宋体"/>
          <w:bCs/>
          <w:szCs w:val="21"/>
        </w:rPr>
        <w:t xml:space="preserve">二、招标文件</w:t>
      </w:r>
      <w:r>
        <w:tab/>
      </w:r>
      <w:r>
        <w:fldChar w:fldCharType="begin"/>
      </w:r>
      <w:r>
        <w:instrText xml:space="preserve"> PAGEREF _Toc7869 \h </w:instrText>
      </w:r>
      <w:r>
        <w:fldChar w:fldCharType="separate"/>
      </w:r>
      <w:r>
        <w:t xml:space="preserve">9</w:t>
      </w:r>
      <w:r>
        <w:fldChar w:fldCharType="end"/>
      </w:r>
      <w:r>
        <w:rPr>
          <w:bCs/>
        </w:rPr>
        <w:fldChar w:fldCharType="end"/>
      </w:r>
      <w:r/>
    </w:p>
    <w:p>
      <w:pPr>
        <w:pStyle w:val="1395"/>
        <w:tabs>
          <w:tab w:val="right" w:pos="9638" w:leader="dot"/>
        </w:tabs>
      </w:pPr>
      <w:r>
        <w:rPr>
          <w:bCs/>
        </w:rPr>
        <w:fldChar w:fldCharType="begin"/>
      </w:r>
      <w:r>
        <w:rPr>
          <w:bCs/>
        </w:rPr>
        <w:instrText xml:space="preserve"> HYPERLINK \l _Toc12064 </w:instrText>
      </w:r>
      <w:r>
        <w:rPr>
          <w:bCs/>
        </w:rP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_Toc12064 \h </w:instrText>
      </w:r>
      <w:r>
        <w:fldChar w:fldCharType="separate"/>
      </w:r>
      <w:r>
        <w:t xml:space="preserve">9</w:t>
      </w:r>
      <w:r>
        <w:fldChar w:fldCharType="end"/>
      </w:r>
      <w:r>
        <w:rPr>
          <w:bCs/>
        </w:rPr>
        <w:fldChar w:fldCharType="end"/>
      </w:r>
      <w:r/>
    </w:p>
    <w:p>
      <w:pPr>
        <w:pStyle w:val="1395"/>
        <w:tabs>
          <w:tab w:val="right" w:pos="9638" w:leader="dot"/>
        </w:tabs>
      </w:pPr>
      <w:r>
        <w:rPr>
          <w:bCs/>
        </w:rPr>
        <w:fldChar w:fldCharType="begin"/>
      </w:r>
      <w:r>
        <w:rPr>
          <w:bCs/>
        </w:rPr>
        <w:instrText xml:space="preserve"> HYPERLINK \l _Toc28962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_Toc28962 \h </w:instrText>
      </w:r>
      <w:r>
        <w:fldChar w:fldCharType="separate"/>
      </w:r>
      <w:r>
        <w:t xml:space="preserve">10</w:t>
      </w:r>
      <w:r>
        <w:fldChar w:fldCharType="end"/>
      </w:r>
      <w:r>
        <w:rPr>
          <w:bCs/>
        </w:rPr>
        <w:fldChar w:fldCharType="end"/>
      </w:r>
      <w:r/>
    </w:p>
    <w:p>
      <w:pPr>
        <w:pStyle w:val="1417"/>
        <w:tabs>
          <w:tab w:val="right" w:pos="9638" w:leader="dot"/>
        </w:tabs>
      </w:pPr>
      <w:r>
        <w:rPr>
          <w:bCs/>
        </w:rPr>
        <w:fldChar w:fldCharType="begin"/>
      </w:r>
      <w:r>
        <w:rPr>
          <w:bCs/>
        </w:rPr>
        <w:instrText xml:space="preserve"> HYPERLINK \l _Toc13772 </w:instrText>
      </w:r>
      <w:r>
        <w:rPr>
          <w:bCs/>
        </w:rPr>
        <w:fldChar w:fldCharType="separate"/>
      </w:r>
      <w:r>
        <w:rPr>
          <w:rFonts w:hint="eastAsia" w:ascii="宋体" w:hAnsi="宋体" w:cs="宋体"/>
          <w:bCs/>
          <w:szCs w:val="21"/>
        </w:rPr>
        <w:t xml:space="preserve">三、投标文件的编制</w:t>
      </w:r>
      <w:r>
        <w:tab/>
      </w:r>
      <w:r>
        <w:fldChar w:fldCharType="begin"/>
      </w:r>
      <w:r>
        <w:instrText xml:space="preserve"> PAGEREF _Toc13772 \h </w:instrText>
      </w:r>
      <w:r>
        <w:fldChar w:fldCharType="separate"/>
      </w:r>
      <w:r>
        <w:t xml:space="preserve">10</w:t>
      </w:r>
      <w:r>
        <w:fldChar w:fldCharType="end"/>
      </w:r>
      <w:r>
        <w:rPr>
          <w:bCs/>
        </w:rPr>
        <w:fldChar w:fldCharType="end"/>
      </w:r>
      <w:r/>
    </w:p>
    <w:p>
      <w:pPr>
        <w:pStyle w:val="1395"/>
        <w:tabs>
          <w:tab w:val="right" w:pos="9638" w:leader="dot"/>
        </w:tabs>
      </w:pPr>
      <w:r>
        <w:rPr>
          <w:bCs/>
        </w:rPr>
        <w:fldChar w:fldCharType="begin"/>
      </w:r>
      <w:r>
        <w:rPr>
          <w:bCs/>
        </w:rPr>
        <w:instrText xml:space="preserve"> HYPERLINK \l _Toc23346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_Toc23346 \h </w:instrText>
      </w:r>
      <w:r>
        <w:fldChar w:fldCharType="separate"/>
      </w:r>
      <w:r>
        <w:t xml:space="preserve">10</w:t>
      </w:r>
      <w:r>
        <w:fldChar w:fldCharType="end"/>
      </w:r>
      <w:r>
        <w:rPr>
          <w:bCs/>
        </w:rPr>
        <w:fldChar w:fldCharType="end"/>
      </w:r>
      <w:r/>
    </w:p>
    <w:p>
      <w:pPr>
        <w:pStyle w:val="1395"/>
        <w:tabs>
          <w:tab w:val="right" w:pos="9638" w:leader="dot"/>
        </w:tabs>
      </w:pPr>
      <w:r>
        <w:rPr>
          <w:bCs/>
        </w:rPr>
        <w:fldChar w:fldCharType="begin"/>
      </w:r>
      <w:r>
        <w:rPr>
          <w:bCs/>
        </w:rPr>
        <w:instrText xml:space="preserve"> HYPERLINK \l _Toc5758 </w:instrText>
      </w:r>
      <w:r>
        <w:rPr>
          <w:bCs/>
        </w:rPr>
        <w:fldChar w:fldCharType="separate"/>
      </w:r>
      <w:r>
        <w:rPr>
          <w:rFonts w:hint="eastAsia" w:ascii="宋体" w:hAnsi="宋体" w:cs="宋体"/>
          <w:bCs/>
          <w:szCs w:val="21"/>
        </w:rPr>
        <w:t xml:space="preserve">9.</w:t>
      </w:r>
      <w:r>
        <w:rPr>
          <w:rFonts w:hint="eastAsia" w:ascii="宋体" w:hAnsi="宋体" w:cs="宋体"/>
          <w:szCs w:val="21"/>
          <w:lang w:val="zh-CN"/>
        </w:rPr>
        <w:t xml:space="preserve">联合体（</w:t>
      </w:r>
      <w:r>
        <w:rPr>
          <w:rFonts w:hint="eastAsia" w:ascii="宋体" w:hAnsi="宋体" w:cs="宋体"/>
          <w:bCs/>
          <w:szCs w:val="21"/>
        </w:rPr>
        <w:t xml:space="preserve">本项目不接受联合体投标</w:t>
      </w:r>
      <w:r>
        <w:rPr>
          <w:rFonts w:hint="eastAsia" w:ascii="宋体" w:hAnsi="宋体" w:cs="宋体"/>
          <w:szCs w:val="21"/>
          <w:lang w:val="zh-CN"/>
        </w:rPr>
        <w:t xml:space="preserve">）</w:t>
      </w:r>
      <w:r>
        <w:tab/>
      </w:r>
      <w:r>
        <w:fldChar w:fldCharType="begin"/>
      </w:r>
      <w:r>
        <w:instrText xml:space="preserve"> PAGEREF _Toc5758 \h </w:instrText>
      </w:r>
      <w:r>
        <w:fldChar w:fldCharType="separate"/>
      </w:r>
      <w:r>
        <w:t xml:space="preserve">11</w:t>
      </w:r>
      <w:r>
        <w:fldChar w:fldCharType="end"/>
      </w:r>
      <w:r>
        <w:rPr>
          <w:bCs/>
        </w:rPr>
        <w:fldChar w:fldCharType="end"/>
      </w:r>
      <w:r/>
    </w:p>
    <w:p>
      <w:pPr>
        <w:pStyle w:val="1395"/>
        <w:tabs>
          <w:tab w:val="right" w:pos="9638" w:leader="dot"/>
        </w:tabs>
      </w:pPr>
      <w:r>
        <w:rPr>
          <w:bCs/>
        </w:rPr>
        <w:fldChar w:fldCharType="begin"/>
      </w:r>
      <w:r>
        <w:rPr>
          <w:bCs/>
        </w:rPr>
        <w:instrText xml:space="preserve"> HYPERLINK \l _Toc4366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_Toc4366 \h </w:instrText>
      </w:r>
      <w:r>
        <w:fldChar w:fldCharType="separate"/>
      </w:r>
      <w:r>
        <w:t xml:space="preserve">11</w:t>
      </w:r>
      <w:r>
        <w:fldChar w:fldCharType="end"/>
      </w:r>
      <w:r>
        <w:rPr>
          <w:bCs/>
        </w:rPr>
        <w:fldChar w:fldCharType="end"/>
      </w:r>
      <w:r/>
    </w:p>
    <w:p>
      <w:pPr>
        <w:pStyle w:val="1395"/>
        <w:tabs>
          <w:tab w:val="right" w:pos="9638" w:leader="dot"/>
        </w:tabs>
      </w:pPr>
      <w:r>
        <w:rPr>
          <w:bCs/>
        </w:rPr>
        <w:fldChar w:fldCharType="begin"/>
      </w:r>
      <w:r>
        <w:rPr>
          <w:bCs/>
        </w:rPr>
        <w:instrText xml:space="preserve"> HYPERLINK \l _Toc20276 </w:instrText>
      </w:r>
      <w:r>
        <w:rPr>
          <w:bCs/>
        </w:rPr>
        <w:fldChar w:fldCharType="separate"/>
      </w:r>
      <w:r>
        <w:rPr>
          <w:rFonts w:hint="eastAsia" w:ascii="宋体" w:hAnsi="宋体" w:eastAsia="宋体" w:cs="宋体"/>
          <w:bCs/>
          <w:szCs w:val="21"/>
        </w:rPr>
        <w:t xml:space="preserve">11.投标保证金（如有）</w:t>
      </w:r>
      <w:r>
        <w:tab/>
      </w:r>
      <w:r>
        <w:fldChar w:fldCharType="begin"/>
      </w:r>
      <w:r>
        <w:instrText xml:space="preserve"> PAGEREF _Toc20276 \h </w:instrText>
      </w:r>
      <w:r>
        <w:fldChar w:fldCharType="separate"/>
      </w:r>
      <w:r>
        <w:t xml:space="preserve">12</w:t>
      </w:r>
      <w:r>
        <w:fldChar w:fldCharType="end"/>
      </w:r>
      <w:r>
        <w:rPr>
          <w:bCs/>
        </w:rPr>
        <w:fldChar w:fldCharType="end"/>
      </w:r>
      <w:r/>
    </w:p>
    <w:p>
      <w:pPr>
        <w:pStyle w:val="1395"/>
        <w:tabs>
          <w:tab w:val="right" w:pos="9638" w:leader="dot"/>
        </w:tabs>
      </w:pPr>
      <w:r>
        <w:rPr>
          <w:bCs/>
        </w:rPr>
        <w:fldChar w:fldCharType="begin"/>
      </w:r>
      <w:r>
        <w:rPr>
          <w:bCs/>
        </w:rPr>
        <w:instrText xml:space="preserve"> HYPERLINK \l _Toc12719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_Toc12719 \h </w:instrText>
      </w:r>
      <w:r>
        <w:fldChar w:fldCharType="separate"/>
      </w:r>
      <w:r>
        <w:t xml:space="preserve">13</w:t>
      </w:r>
      <w:r>
        <w:fldChar w:fldCharType="end"/>
      </w:r>
      <w:r>
        <w:rPr>
          <w:bCs/>
        </w:rPr>
        <w:fldChar w:fldCharType="end"/>
      </w:r>
      <w:r/>
    </w:p>
    <w:p>
      <w:pPr>
        <w:pStyle w:val="1395"/>
        <w:tabs>
          <w:tab w:val="right" w:pos="9638" w:leader="dot"/>
        </w:tabs>
      </w:pPr>
      <w:r>
        <w:rPr>
          <w:bCs/>
        </w:rPr>
        <w:fldChar w:fldCharType="begin"/>
      </w:r>
      <w:r>
        <w:rPr>
          <w:bCs/>
        </w:rPr>
        <w:instrText xml:space="preserve"> HYPERLINK \l _Toc44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_Toc44 \h </w:instrText>
      </w:r>
      <w:r>
        <w:fldChar w:fldCharType="separate"/>
      </w:r>
      <w:r>
        <w:t xml:space="preserve">13</w:t>
      </w:r>
      <w:r>
        <w:fldChar w:fldCharType="end"/>
      </w:r>
      <w:r>
        <w:rPr>
          <w:bCs/>
        </w:rPr>
        <w:fldChar w:fldCharType="end"/>
      </w:r>
      <w:r/>
    </w:p>
    <w:p>
      <w:pPr>
        <w:pStyle w:val="1417"/>
        <w:tabs>
          <w:tab w:val="right" w:pos="9638" w:leader="dot"/>
        </w:tabs>
      </w:pPr>
      <w:r>
        <w:rPr>
          <w:bCs/>
        </w:rPr>
        <w:fldChar w:fldCharType="begin"/>
      </w:r>
      <w:r>
        <w:rPr>
          <w:bCs/>
        </w:rPr>
        <w:instrText xml:space="preserve"> HYPERLINK \l _Toc3291 </w:instrText>
      </w:r>
      <w:r>
        <w:rPr>
          <w:bCs/>
        </w:rPr>
        <w:fldChar w:fldCharType="separate"/>
      </w:r>
      <w:r>
        <w:rPr>
          <w:rFonts w:hint="eastAsia" w:ascii="宋体" w:hAnsi="宋体" w:cs="宋体"/>
          <w:bCs/>
          <w:szCs w:val="21"/>
        </w:rPr>
        <w:t xml:space="preserve">四、投标文件的递交</w:t>
      </w:r>
      <w:r>
        <w:tab/>
      </w:r>
      <w:r>
        <w:fldChar w:fldCharType="begin"/>
      </w:r>
      <w:r>
        <w:instrText xml:space="preserve"> PAGEREF _Toc3291 \h </w:instrText>
      </w:r>
      <w:r>
        <w:fldChar w:fldCharType="separate"/>
      </w:r>
      <w:r>
        <w:t xml:space="preserve">13</w:t>
      </w:r>
      <w:r>
        <w:fldChar w:fldCharType="end"/>
      </w:r>
      <w:r>
        <w:rPr>
          <w:bCs/>
        </w:rPr>
        <w:fldChar w:fldCharType="end"/>
      </w:r>
      <w:r/>
    </w:p>
    <w:p>
      <w:pPr>
        <w:pStyle w:val="1395"/>
        <w:tabs>
          <w:tab w:val="right" w:pos="9638" w:leader="dot"/>
        </w:tabs>
      </w:pPr>
      <w:r>
        <w:rPr>
          <w:bCs/>
        </w:rPr>
        <w:fldChar w:fldCharType="begin"/>
      </w:r>
      <w:r>
        <w:rPr>
          <w:bCs/>
        </w:rPr>
        <w:instrText xml:space="preserve"> HYPERLINK \l _Toc12426 </w:instrText>
      </w:r>
      <w:r>
        <w:rPr>
          <w:bCs/>
        </w:rPr>
        <w:fldChar w:fldCharType="separate"/>
      </w:r>
      <w:r>
        <w:rPr>
          <w:rFonts w:hint="eastAsia" w:ascii="宋体" w:hAnsi="宋体" w:cs="宋体"/>
          <w:bCs/>
          <w:szCs w:val="21"/>
        </w:rPr>
        <w:t xml:space="preserve">14.投标文件的递交</w:t>
      </w:r>
      <w:r>
        <w:tab/>
      </w:r>
      <w:r>
        <w:fldChar w:fldCharType="begin"/>
      </w:r>
      <w:r>
        <w:instrText xml:space="preserve"> PAGEREF _Toc12426 \h </w:instrText>
      </w:r>
      <w:r>
        <w:fldChar w:fldCharType="separate"/>
      </w:r>
      <w:r>
        <w:t xml:space="preserve">13</w:t>
      </w:r>
      <w:r>
        <w:fldChar w:fldCharType="end"/>
      </w:r>
      <w:r>
        <w:rPr>
          <w:bCs/>
        </w:rPr>
        <w:fldChar w:fldCharType="end"/>
      </w:r>
      <w:r/>
    </w:p>
    <w:p>
      <w:pPr>
        <w:pStyle w:val="1395"/>
        <w:tabs>
          <w:tab w:val="right" w:pos="9638" w:leader="dot"/>
        </w:tabs>
      </w:pPr>
      <w:r>
        <w:rPr>
          <w:bCs/>
        </w:rPr>
        <w:fldChar w:fldCharType="begin"/>
      </w:r>
      <w:r>
        <w:rPr>
          <w:bCs/>
        </w:rPr>
        <w:instrText xml:space="preserve"> HYPERLINK \l _Toc4536 </w:instrText>
      </w:r>
      <w:r>
        <w:rPr>
          <w:bCs/>
        </w:rPr>
        <w:fldChar w:fldCharType="separate"/>
      </w:r>
      <w:r>
        <w:rPr>
          <w:rFonts w:hint="eastAsia" w:ascii="宋体" w:hAnsi="宋体" w:cs="宋体"/>
          <w:bCs/>
          <w:szCs w:val="21"/>
        </w:rPr>
        <w:t xml:space="preserve">15.投标截止时间</w:t>
      </w:r>
      <w:r>
        <w:tab/>
      </w:r>
      <w:r>
        <w:fldChar w:fldCharType="begin"/>
      </w:r>
      <w:r>
        <w:instrText xml:space="preserve"> PAGEREF _Toc4536 \h </w:instrText>
      </w:r>
      <w:r>
        <w:fldChar w:fldCharType="separate"/>
      </w:r>
      <w:r>
        <w:t xml:space="preserve">13</w:t>
      </w:r>
      <w:r>
        <w:fldChar w:fldCharType="end"/>
      </w:r>
      <w:r>
        <w:rPr>
          <w:bCs/>
        </w:rPr>
        <w:fldChar w:fldCharType="end"/>
      </w:r>
      <w:r/>
    </w:p>
    <w:p>
      <w:pPr>
        <w:pStyle w:val="1395"/>
        <w:tabs>
          <w:tab w:val="right" w:pos="9638" w:leader="dot"/>
        </w:tabs>
      </w:pPr>
      <w:r>
        <w:rPr>
          <w:bCs/>
        </w:rPr>
        <w:fldChar w:fldCharType="begin"/>
      </w:r>
      <w:r>
        <w:rPr>
          <w:bCs/>
        </w:rPr>
        <w:instrText xml:space="preserve"> HYPERLINK \l _Toc19751 </w:instrText>
      </w:r>
      <w:r>
        <w:rPr>
          <w:bCs/>
        </w:rPr>
        <w:fldChar w:fldCharType="separate"/>
      </w:r>
      <w:r>
        <w:rPr>
          <w:rFonts w:hint="eastAsia" w:ascii="宋体" w:hAnsi="宋体" w:cs="宋体"/>
          <w:bCs/>
          <w:szCs w:val="21"/>
        </w:rPr>
        <w:t xml:space="preserve">16.投标文件的拒收</w:t>
      </w:r>
      <w:r>
        <w:tab/>
      </w:r>
      <w:r>
        <w:fldChar w:fldCharType="begin"/>
      </w:r>
      <w:r>
        <w:instrText xml:space="preserve"> PAGEREF _Toc19751 \h </w:instrText>
      </w:r>
      <w:r>
        <w:fldChar w:fldCharType="separate"/>
      </w:r>
      <w:r>
        <w:t xml:space="preserve">14</w:t>
      </w:r>
      <w:r>
        <w:fldChar w:fldCharType="end"/>
      </w:r>
      <w:r>
        <w:rPr>
          <w:bCs/>
        </w:rPr>
        <w:fldChar w:fldCharType="end"/>
      </w:r>
      <w:r/>
    </w:p>
    <w:p>
      <w:pPr>
        <w:pStyle w:val="1395"/>
        <w:tabs>
          <w:tab w:val="right" w:pos="9638" w:leader="dot"/>
        </w:tabs>
      </w:pPr>
      <w:r>
        <w:rPr>
          <w:bCs/>
        </w:rPr>
        <w:fldChar w:fldCharType="begin"/>
      </w:r>
      <w:r>
        <w:rPr>
          <w:bCs/>
        </w:rPr>
        <w:instrText xml:space="preserve"> HYPERLINK \l _Toc29410 </w:instrText>
      </w:r>
      <w:r>
        <w:rPr>
          <w:bCs/>
        </w:rPr>
        <w:fldChar w:fldCharType="separate"/>
      </w:r>
      <w:r>
        <w:rPr>
          <w:rFonts w:hint="eastAsia" w:ascii="宋体" w:hAnsi="宋体" w:cs="宋体"/>
          <w:bCs/>
          <w:szCs w:val="21"/>
        </w:rPr>
        <w:t xml:space="preserve">17.投标文件的修改或撤回</w:t>
      </w:r>
      <w:r>
        <w:tab/>
      </w:r>
      <w:r>
        <w:fldChar w:fldCharType="begin"/>
      </w:r>
      <w:r>
        <w:instrText xml:space="preserve"> PAGEREF _Toc29410 \h </w:instrText>
      </w:r>
      <w:r>
        <w:fldChar w:fldCharType="separate"/>
      </w:r>
      <w:r>
        <w:t xml:space="preserve">14</w:t>
      </w:r>
      <w:r>
        <w:fldChar w:fldCharType="end"/>
      </w:r>
      <w:r>
        <w:rPr>
          <w:bCs/>
        </w:rPr>
        <w:fldChar w:fldCharType="end"/>
      </w:r>
      <w:r/>
    </w:p>
    <w:p>
      <w:pPr>
        <w:pStyle w:val="1417"/>
        <w:tabs>
          <w:tab w:val="right" w:pos="9638" w:leader="dot"/>
        </w:tabs>
      </w:pPr>
      <w:r>
        <w:rPr>
          <w:bCs/>
        </w:rPr>
        <w:fldChar w:fldCharType="begin"/>
      </w:r>
      <w:r>
        <w:rPr>
          <w:bCs/>
        </w:rPr>
        <w:instrText xml:space="preserve"> HYPERLINK \l _Toc23244 </w:instrText>
      </w:r>
      <w:r>
        <w:rPr>
          <w:bCs/>
        </w:rPr>
        <w:fldChar w:fldCharType="separate"/>
      </w:r>
      <w:r>
        <w:rPr>
          <w:rFonts w:hint="eastAsia" w:ascii="宋体" w:hAnsi="宋体" w:cs="宋体"/>
          <w:bCs/>
          <w:szCs w:val="21"/>
        </w:rPr>
        <w:t xml:space="preserve">五、开标与评标</w:t>
      </w:r>
      <w:r>
        <w:tab/>
      </w:r>
      <w:r>
        <w:fldChar w:fldCharType="begin"/>
      </w:r>
      <w:r>
        <w:instrText xml:space="preserve"> PAGEREF _Toc23244 \h </w:instrText>
      </w:r>
      <w:r>
        <w:fldChar w:fldCharType="separate"/>
      </w:r>
      <w:r>
        <w:t xml:space="preserve">14</w:t>
      </w:r>
      <w:r>
        <w:fldChar w:fldCharType="end"/>
      </w:r>
      <w:r>
        <w:rPr>
          <w:bCs/>
        </w:rPr>
        <w:fldChar w:fldCharType="end"/>
      </w:r>
      <w:r/>
    </w:p>
    <w:p>
      <w:pPr>
        <w:pStyle w:val="1395"/>
        <w:tabs>
          <w:tab w:val="right" w:pos="9638" w:leader="dot"/>
        </w:tabs>
      </w:pPr>
      <w:r>
        <w:rPr>
          <w:bCs/>
        </w:rPr>
        <w:fldChar w:fldCharType="begin"/>
      </w:r>
      <w:r>
        <w:rPr>
          <w:bCs/>
        </w:rPr>
        <w:instrText xml:space="preserve"> HYPERLINK \l _Toc13354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_Toc13354 \h </w:instrText>
      </w:r>
      <w:r>
        <w:fldChar w:fldCharType="separate"/>
      </w:r>
      <w:r>
        <w:t xml:space="preserve">14</w:t>
      </w:r>
      <w:r>
        <w:fldChar w:fldCharType="end"/>
      </w:r>
      <w:r>
        <w:rPr>
          <w:bCs/>
        </w:rPr>
        <w:fldChar w:fldCharType="end"/>
      </w:r>
      <w:r/>
    </w:p>
    <w:p>
      <w:pPr>
        <w:pStyle w:val="1395"/>
        <w:tabs>
          <w:tab w:val="right" w:pos="9638" w:leader="dot"/>
        </w:tabs>
      </w:pPr>
      <w:r>
        <w:rPr>
          <w:bCs/>
        </w:rPr>
        <w:fldChar w:fldCharType="begin"/>
      </w:r>
      <w:r>
        <w:rPr>
          <w:bCs/>
        </w:rPr>
        <w:instrText xml:space="preserve"> HYPERLINK \l _Toc24432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_Toc24432 \h </w:instrText>
      </w:r>
      <w:r>
        <w:fldChar w:fldCharType="separate"/>
      </w:r>
      <w:r>
        <w:t xml:space="preserve">14</w:t>
      </w:r>
      <w:r>
        <w:fldChar w:fldCharType="end"/>
      </w:r>
      <w:r>
        <w:rPr>
          <w:bCs/>
        </w:rPr>
        <w:fldChar w:fldCharType="end"/>
      </w:r>
      <w:r/>
    </w:p>
    <w:p>
      <w:pPr>
        <w:pStyle w:val="1395"/>
        <w:tabs>
          <w:tab w:val="right" w:pos="9638" w:leader="dot"/>
        </w:tabs>
      </w:pPr>
      <w:r>
        <w:rPr>
          <w:bCs/>
        </w:rPr>
        <w:fldChar w:fldCharType="begin"/>
      </w:r>
      <w:r>
        <w:rPr>
          <w:bCs/>
        </w:rPr>
        <w:instrText xml:space="preserve"> HYPERLINK \l _Toc14190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_Toc14190 \h </w:instrText>
      </w:r>
      <w:r>
        <w:fldChar w:fldCharType="separate"/>
      </w:r>
      <w:r>
        <w:t xml:space="preserve">15</w:t>
      </w:r>
      <w:r>
        <w:fldChar w:fldCharType="end"/>
      </w:r>
      <w:r>
        <w:rPr>
          <w:bCs/>
        </w:rPr>
        <w:fldChar w:fldCharType="end"/>
      </w:r>
      <w:r/>
    </w:p>
    <w:p>
      <w:pPr>
        <w:pStyle w:val="1395"/>
        <w:tabs>
          <w:tab w:val="right" w:pos="9638" w:leader="dot"/>
        </w:tabs>
      </w:pPr>
      <w:r>
        <w:rPr>
          <w:bCs/>
        </w:rPr>
        <w:fldChar w:fldCharType="begin"/>
      </w:r>
      <w:r>
        <w:rPr>
          <w:bCs/>
        </w:rPr>
        <w:instrText xml:space="preserve"> HYPERLINK \l _Toc25134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_Toc25134 \h </w:instrText>
      </w:r>
      <w:r>
        <w:fldChar w:fldCharType="separate"/>
      </w:r>
      <w:r>
        <w:t xml:space="preserve">17</w:t>
      </w:r>
      <w:r>
        <w:fldChar w:fldCharType="end"/>
      </w:r>
      <w:r>
        <w:rPr>
          <w:bCs/>
        </w:rPr>
        <w:fldChar w:fldCharType="end"/>
      </w:r>
      <w:r/>
    </w:p>
    <w:p>
      <w:pPr>
        <w:pStyle w:val="1395"/>
        <w:tabs>
          <w:tab w:val="right" w:pos="9638" w:leader="dot"/>
        </w:tabs>
      </w:pPr>
      <w:r>
        <w:rPr>
          <w:bCs/>
        </w:rPr>
        <w:fldChar w:fldCharType="begin"/>
      </w:r>
      <w:r>
        <w:rPr>
          <w:bCs/>
        </w:rPr>
        <w:instrText xml:space="preserve"> HYPERLINK \l _Toc18739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_Toc18739 \h </w:instrText>
      </w:r>
      <w:r>
        <w:fldChar w:fldCharType="separate"/>
      </w:r>
      <w:r>
        <w:t xml:space="preserve">17</w:t>
      </w:r>
      <w:r>
        <w:fldChar w:fldCharType="end"/>
      </w:r>
      <w:r>
        <w:rPr>
          <w:bCs/>
        </w:rPr>
        <w:fldChar w:fldCharType="end"/>
      </w:r>
      <w:r/>
    </w:p>
    <w:p>
      <w:pPr>
        <w:pStyle w:val="1395"/>
        <w:tabs>
          <w:tab w:val="right" w:pos="9638" w:leader="dot"/>
        </w:tabs>
      </w:pPr>
      <w:r>
        <w:rPr>
          <w:bCs/>
        </w:rPr>
        <w:fldChar w:fldCharType="begin"/>
      </w:r>
      <w:r>
        <w:rPr>
          <w:bCs/>
        </w:rPr>
        <w:instrText xml:space="preserve"> HYPERLINK \l _Toc8198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_Toc8198 \h </w:instrText>
      </w:r>
      <w:r>
        <w:fldChar w:fldCharType="separate"/>
      </w:r>
      <w:r>
        <w:t xml:space="preserve">18</w:t>
      </w:r>
      <w:r>
        <w:fldChar w:fldCharType="end"/>
      </w:r>
      <w:r>
        <w:rPr>
          <w:bCs/>
        </w:rPr>
        <w:fldChar w:fldCharType="end"/>
      </w:r>
      <w:r/>
    </w:p>
    <w:p>
      <w:pPr>
        <w:pStyle w:val="1395"/>
        <w:tabs>
          <w:tab w:val="right" w:pos="9638" w:leader="dot"/>
        </w:tabs>
      </w:pPr>
      <w:r>
        <w:rPr>
          <w:bCs/>
        </w:rPr>
        <w:fldChar w:fldCharType="begin"/>
      </w:r>
      <w:r>
        <w:rPr>
          <w:bCs/>
        </w:rPr>
        <w:instrText xml:space="preserve"> HYPERLINK \l _Toc29401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_Toc29401 \h </w:instrText>
      </w:r>
      <w:r>
        <w:fldChar w:fldCharType="separate"/>
      </w:r>
      <w:r>
        <w:t xml:space="preserve">18</w:t>
      </w:r>
      <w:r>
        <w:fldChar w:fldCharType="end"/>
      </w:r>
      <w:r>
        <w:rPr>
          <w:bCs/>
        </w:rPr>
        <w:fldChar w:fldCharType="end"/>
      </w:r>
      <w:r/>
    </w:p>
    <w:p>
      <w:pPr>
        <w:pStyle w:val="1395"/>
        <w:tabs>
          <w:tab w:val="right" w:pos="9638" w:leader="dot"/>
        </w:tabs>
      </w:pPr>
      <w:r>
        <w:rPr>
          <w:bCs/>
        </w:rPr>
        <w:fldChar w:fldCharType="begin"/>
      </w:r>
      <w:r>
        <w:rPr>
          <w:bCs/>
        </w:rPr>
        <w:instrText xml:space="preserve"> HYPERLINK \l _Toc17329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_Toc17329 \h </w:instrText>
      </w:r>
      <w:r>
        <w:fldChar w:fldCharType="separate"/>
      </w:r>
      <w:r>
        <w:t xml:space="preserve">19</w:t>
      </w:r>
      <w:r>
        <w:fldChar w:fldCharType="end"/>
      </w:r>
      <w:r>
        <w:rPr>
          <w:bCs/>
        </w:rPr>
        <w:fldChar w:fldCharType="end"/>
      </w:r>
      <w:r/>
    </w:p>
    <w:p>
      <w:pPr>
        <w:pStyle w:val="1417"/>
        <w:tabs>
          <w:tab w:val="right" w:pos="9638" w:leader="dot"/>
        </w:tabs>
      </w:pPr>
      <w:r>
        <w:rPr>
          <w:bCs/>
        </w:rPr>
        <w:fldChar w:fldCharType="begin"/>
      </w:r>
      <w:r>
        <w:rPr>
          <w:bCs/>
        </w:rPr>
        <w:instrText xml:space="preserve"> HYPERLINK \l _Toc18338 </w:instrText>
      </w:r>
      <w:r>
        <w:rPr>
          <w:bCs/>
        </w:rPr>
        <w:fldChar w:fldCharType="separate"/>
      </w:r>
      <w:r>
        <w:rPr>
          <w:rFonts w:hint="eastAsia" w:ascii="宋体" w:hAnsi="宋体" w:cs="宋体"/>
          <w:bCs/>
          <w:szCs w:val="21"/>
        </w:rPr>
        <w:t xml:space="preserve">六、授标</w:t>
      </w:r>
      <w:r>
        <w:tab/>
      </w:r>
      <w:r>
        <w:fldChar w:fldCharType="begin"/>
      </w:r>
      <w:r>
        <w:instrText xml:space="preserve"> PAGEREF _Toc18338 \h </w:instrText>
      </w:r>
      <w:r>
        <w:fldChar w:fldCharType="separate"/>
      </w:r>
      <w:r>
        <w:t xml:space="preserve">19</w:t>
      </w:r>
      <w:r>
        <w:fldChar w:fldCharType="end"/>
      </w:r>
      <w:r>
        <w:rPr>
          <w:bCs/>
        </w:rPr>
        <w:fldChar w:fldCharType="end"/>
      </w:r>
      <w:r/>
    </w:p>
    <w:p>
      <w:pPr>
        <w:pStyle w:val="1395"/>
        <w:tabs>
          <w:tab w:val="right" w:pos="9638" w:leader="dot"/>
        </w:tabs>
      </w:pPr>
      <w:r>
        <w:rPr>
          <w:bCs/>
        </w:rPr>
        <w:fldChar w:fldCharType="begin"/>
      </w:r>
      <w:r>
        <w:rPr>
          <w:bCs/>
        </w:rPr>
        <w:instrText xml:space="preserve"> HYPERLINK \l _Toc8465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_Toc8465 \h </w:instrText>
      </w:r>
      <w:r>
        <w:fldChar w:fldCharType="separate"/>
      </w:r>
      <w:r>
        <w:t xml:space="preserve">19</w:t>
      </w:r>
      <w:r>
        <w:fldChar w:fldCharType="end"/>
      </w:r>
      <w:r>
        <w:rPr>
          <w:bCs/>
        </w:rPr>
        <w:fldChar w:fldCharType="end"/>
      </w:r>
      <w:r/>
    </w:p>
    <w:p>
      <w:pPr>
        <w:pStyle w:val="1395"/>
        <w:tabs>
          <w:tab w:val="right" w:pos="9638" w:leader="dot"/>
        </w:tabs>
      </w:pPr>
      <w:r>
        <w:rPr>
          <w:bCs/>
        </w:rPr>
        <w:fldChar w:fldCharType="begin"/>
      </w:r>
      <w:r>
        <w:rPr>
          <w:bCs/>
        </w:rPr>
        <w:instrText xml:space="preserve"> HYPERLINK \l _Toc19185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_Toc19185 \h </w:instrText>
      </w:r>
      <w:r>
        <w:fldChar w:fldCharType="separate"/>
      </w:r>
      <w:r>
        <w:t xml:space="preserve">19</w:t>
      </w:r>
      <w:r>
        <w:fldChar w:fldCharType="end"/>
      </w:r>
      <w:r>
        <w:rPr>
          <w:bCs/>
        </w:rPr>
        <w:fldChar w:fldCharType="end"/>
      </w:r>
      <w:r/>
    </w:p>
    <w:p>
      <w:pPr>
        <w:pStyle w:val="1395"/>
        <w:tabs>
          <w:tab w:val="right" w:pos="9638" w:leader="dot"/>
        </w:tabs>
      </w:pPr>
      <w:r>
        <w:rPr>
          <w:bCs/>
        </w:rPr>
        <w:fldChar w:fldCharType="begin"/>
      </w:r>
      <w:r>
        <w:rPr>
          <w:bCs/>
        </w:rPr>
        <w:instrText xml:space="preserve"> HYPERLINK \l _Toc14583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_Toc14583 \h </w:instrText>
      </w:r>
      <w:r>
        <w:fldChar w:fldCharType="separate"/>
      </w:r>
      <w:r>
        <w:t xml:space="preserve">20</w:t>
      </w:r>
      <w:r>
        <w:fldChar w:fldCharType="end"/>
      </w:r>
      <w:r>
        <w:rPr>
          <w:bCs/>
        </w:rPr>
        <w:fldChar w:fldCharType="end"/>
      </w:r>
      <w:r/>
    </w:p>
    <w:p>
      <w:pPr>
        <w:pStyle w:val="1395"/>
        <w:tabs>
          <w:tab w:val="right" w:pos="9638" w:leader="dot"/>
        </w:tabs>
      </w:pPr>
      <w:r>
        <w:rPr>
          <w:bCs/>
        </w:rPr>
        <w:fldChar w:fldCharType="begin"/>
      </w:r>
      <w:r>
        <w:rPr>
          <w:bCs/>
        </w:rPr>
        <w:instrText xml:space="preserve"> HYPERLINK \l _Toc16737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_Toc16737 \h </w:instrText>
      </w:r>
      <w:r>
        <w:fldChar w:fldCharType="separate"/>
      </w:r>
      <w:r>
        <w:t xml:space="preserve">20</w:t>
      </w:r>
      <w:r>
        <w:fldChar w:fldCharType="end"/>
      </w:r>
      <w:r>
        <w:rPr>
          <w:bCs/>
        </w:rPr>
        <w:fldChar w:fldCharType="end"/>
      </w:r>
      <w:r/>
    </w:p>
    <w:p>
      <w:pPr>
        <w:pStyle w:val="1417"/>
        <w:tabs>
          <w:tab w:val="right" w:pos="9638" w:leader="dot"/>
        </w:tabs>
      </w:pPr>
      <w:r>
        <w:rPr>
          <w:bCs/>
        </w:rPr>
        <w:fldChar w:fldCharType="begin"/>
      </w:r>
      <w:r>
        <w:rPr>
          <w:bCs/>
        </w:rPr>
        <w:instrText xml:space="preserve"> HYPERLINK \l _Toc12384 </w:instrText>
      </w:r>
      <w:r>
        <w:rPr>
          <w:bCs/>
        </w:rPr>
        <w:fldChar w:fldCharType="separate"/>
      </w:r>
      <w:r>
        <w:rPr>
          <w:rFonts w:hint="eastAsia" w:ascii="宋体" w:hAnsi="宋体" w:cs="宋体"/>
          <w:bCs/>
          <w:szCs w:val="21"/>
        </w:rPr>
        <w:t xml:space="preserve">七、质疑</w:t>
      </w:r>
      <w:r>
        <w:tab/>
      </w:r>
      <w:r>
        <w:fldChar w:fldCharType="begin"/>
      </w:r>
      <w:r>
        <w:instrText xml:space="preserve"> PAGEREF _Toc12384 \h </w:instrText>
      </w:r>
      <w:r>
        <w:fldChar w:fldCharType="separate"/>
      </w:r>
      <w:r>
        <w:t xml:space="preserve">20</w:t>
      </w:r>
      <w:r>
        <w:fldChar w:fldCharType="end"/>
      </w:r>
      <w:r>
        <w:rPr>
          <w:bCs/>
        </w:rPr>
        <w:fldChar w:fldCharType="end"/>
      </w:r>
      <w:r/>
    </w:p>
    <w:p>
      <w:pPr>
        <w:pStyle w:val="1395"/>
        <w:tabs>
          <w:tab w:val="right" w:pos="9638" w:leader="dot"/>
        </w:tabs>
      </w:pPr>
      <w:r>
        <w:rPr>
          <w:bCs/>
        </w:rPr>
        <w:fldChar w:fldCharType="begin"/>
      </w:r>
      <w:r>
        <w:rPr>
          <w:bCs/>
        </w:rPr>
        <w:instrText xml:space="preserve"> HYPERLINK \l _Toc2976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_Toc2976 \h </w:instrText>
      </w:r>
      <w:r>
        <w:fldChar w:fldCharType="separate"/>
      </w:r>
      <w:r>
        <w:t xml:space="preserve">20</w:t>
      </w:r>
      <w:r>
        <w:fldChar w:fldCharType="end"/>
      </w:r>
      <w:r>
        <w:rPr>
          <w:bCs/>
        </w:rPr>
        <w:fldChar w:fldCharType="end"/>
      </w:r>
      <w:r/>
    </w:p>
    <w:p>
      <w:pPr>
        <w:pStyle w:val="1410"/>
        <w:tabs>
          <w:tab w:val="right" w:pos="9638" w:leader="dot"/>
        </w:tabs>
      </w:pPr>
      <w:r>
        <w:rPr>
          <w:bCs/>
        </w:rPr>
        <w:fldChar w:fldCharType="begin"/>
      </w:r>
      <w:r>
        <w:rPr>
          <w:bCs/>
        </w:rPr>
        <w:instrText xml:space="preserve"> HYPERLINK \l _Toc32342 </w:instrText>
      </w:r>
      <w:r>
        <w:rPr>
          <w:bCs/>
        </w:rPr>
        <w:fldChar w:fldCharType="separate"/>
      </w:r>
      <w:r>
        <w:rPr>
          <w:szCs w:val="28"/>
        </w:rPr>
        <w:t xml:space="preserve">第三章 评标标准</w:t>
      </w:r>
      <w:r>
        <w:tab/>
      </w:r>
      <w:r>
        <w:fldChar w:fldCharType="begin"/>
      </w:r>
      <w:r>
        <w:instrText xml:space="preserve"> PAGEREF _Toc32342 \h </w:instrText>
      </w:r>
      <w:r>
        <w:fldChar w:fldCharType="separate"/>
      </w:r>
      <w:r>
        <w:t xml:space="preserve">22</w:t>
      </w:r>
      <w:r>
        <w:fldChar w:fldCharType="end"/>
      </w:r>
      <w:r>
        <w:rPr>
          <w:bCs/>
        </w:rPr>
        <w:fldChar w:fldCharType="end"/>
      </w:r>
      <w:r/>
    </w:p>
    <w:p>
      <w:pPr>
        <w:pStyle w:val="1410"/>
        <w:tabs>
          <w:tab w:val="right" w:pos="9638" w:leader="dot"/>
        </w:tabs>
      </w:pPr>
      <w:r>
        <w:rPr>
          <w:bCs/>
        </w:rPr>
        <w:fldChar w:fldCharType="begin"/>
      </w:r>
      <w:r>
        <w:rPr>
          <w:bCs/>
        </w:rPr>
        <w:instrText xml:space="preserve"> HYPERLINK \l _Toc24895 </w:instrText>
      </w:r>
      <w:r>
        <w:rPr>
          <w:bCs/>
        </w:rPr>
        <w:fldChar w:fldCharType="separate"/>
      </w:r>
      <w:r>
        <w:rPr>
          <w:szCs w:val="28"/>
        </w:rPr>
        <w:t xml:space="preserve">第四章 招标技术规格及要求</w:t>
      </w:r>
      <w:r>
        <w:tab/>
      </w:r>
      <w:r>
        <w:fldChar w:fldCharType="begin"/>
      </w:r>
      <w:r>
        <w:instrText xml:space="preserve"> PAGEREF _Toc24895 \h </w:instrText>
      </w:r>
      <w:r>
        <w:fldChar w:fldCharType="separate"/>
      </w:r>
      <w:r>
        <w:t xml:space="preserve">27</w:t>
      </w:r>
      <w:r>
        <w:fldChar w:fldCharType="end"/>
      </w:r>
      <w:r>
        <w:rPr>
          <w:bCs/>
        </w:rPr>
        <w:fldChar w:fldCharType="end"/>
      </w:r>
      <w:r/>
    </w:p>
    <w:p>
      <w:pPr>
        <w:pStyle w:val="1410"/>
        <w:tabs>
          <w:tab w:val="right" w:pos="9638" w:leader="dot"/>
        </w:tabs>
      </w:pPr>
      <w:r>
        <w:rPr>
          <w:bCs/>
        </w:rPr>
        <w:fldChar w:fldCharType="begin"/>
      </w:r>
      <w:r>
        <w:rPr>
          <w:bCs/>
        </w:rPr>
        <w:instrText xml:space="preserve"> HYPERLINK \l _Toc28181 </w:instrText>
      </w:r>
      <w:r>
        <w:rPr>
          <w:bCs/>
        </w:rPr>
        <w:fldChar w:fldCharType="separate"/>
      </w:r>
      <w:r>
        <w:rPr>
          <w:szCs w:val="28"/>
        </w:rPr>
        <w:t xml:space="preserve">第五章 拟签订的合同文本</w:t>
      </w:r>
      <w:r>
        <w:tab/>
      </w:r>
      <w:r>
        <w:fldChar w:fldCharType="begin"/>
      </w:r>
      <w:r>
        <w:instrText xml:space="preserve"> PAGEREF _Toc28181 \h </w:instrText>
      </w:r>
      <w:r>
        <w:fldChar w:fldCharType="separate"/>
      </w:r>
      <w:r>
        <w:t xml:space="preserve">31</w:t>
      </w:r>
      <w:r>
        <w:fldChar w:fldCharType="end"/>
      </w:r>
      <w:r>
        <w:rPr>
          <w:bCs/>
        </w:rPr>
        <w:fldChar w:fldCharType="end"/>
      </w:r>
      <w:r/>
    </w:p>
    <w:p>
      <w:pPr>
        <w:pStyle w:val="1410"/>
        <w:tabs>
          <w:tab w:val="right" w:pos="9638" w:leader="dot"/>
        </w:tabs>
      </w:pPr>
      <w:r>
        <w:rPr>
          <w:bCs/>
        </w:rPr>
        <w:fldChar w:fldCharType="begin"/>
      </w:r>
      <w:r>
        <w:rPr>
          <w:bCs/>
        </w:rPr>
        <w:instrText xml:space="preserve"> HYPERLINK \l _Toc13005 </w:instrText>
      </w:r>
      <w:r>
        <w:rPr>
          <w:bCs/>
        </w:rPr>
        <w:fldChar w:fldCharType="separate"/>
      </w:r>
      <w:r>
        <w:rPr>
          <w:szCs w:val="28"/>
        </w:rPr>
        <w:t xml:space="preserve">第六章 投标文件格式及附件</w:t>
      </w:r>
      <w:r>
        <w:tab/>
      </w:r>
      <w:r>
        <w:fldChar w:fldCharType="begin"/>
      </w:r>
      <w:r>
        <w:instrText xml:space="preserve"> PAGEREF _Toc13005 \h </w:instrText>
      </w:r>
      <w:r>
        <w:fldChar w:fldCharType="separate"/>
      </w:r>
      <w:r>
        <w:t xml:space="preserve">36</w:t>
      </w:r>
      <w:r>
        <w:fldChar w:fldCharType="end"/>
      </w:r>
      <w:r>
        <w:rPr>
          <w:bCs/>
        </w:rPr>
        <w:fldChar w:fldCharType="end"/>
      </w:r>
      <w:r/>
    </w:p>
    <w:p>
      <w:pPr>
        <w:pStyle w:val="1417"/>
        <w:tabs>
          <w:tab w:val="right" w:pos="9638" w:leader="dot"/>
        </w:tabs>
      </w:pPr>
      <w:r>
        <w:rPr>
          <w:bCs/>
        </w:rPr>
        <w:fldChar w:fldCharType="begin"/>
      </w:r>
      <w:r>
        <w:rPr>
          <w:bCs/>
        </w:rPr>
        <w:instrText xml:space="preserve"> HYPERLINK \l _Toc16171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_Toc16171 \h </w:instrText>
      </w:r>
      <w:r>
        <w:fldChar w:fldCharType="separate"/>
      </w:r>
      <w:r>
        <w:t xml:space="preserve">38</w:t>
      </w:r>
      <w:r>
        <w:fldChar w:fldCharType="end"/>
      </w:r>
      <w:r>
        <w:rPr>
          <w:bCs/>
        </w:rPr>
        <w:fldChar w:fldCharType="end"/>
      </w:r>
      <w:r/>
    </w:p>
    <w:p>
      <w:pPr>
        <w:pStyle w:val="1417"/>
        <w:tabs>
          <w:tab w:val="right" w:pos="9638" w:leader="dot"/>
        </w:tabs>
      </w:pPr>
      <w:r>
        <w:rPr>
          <w:bCs/>
        </w:rPr>
        <w:fldChar w:fldCharType="begin"/>
      </w:r>
      <w:r>
        <w:rPr>
          <w:bCs/>
        </w:rPr>
        <w:instrText xml:space="preserve"> HYPERLINK \l _Toc30195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_Toc30195 \h </w:instrText>
      </w:r>
      <w:r>
        <w:fldChar w:fldCharType="separate"/>
      </w:r>
      <w:r>
        <w:t xml:space="preserve">39</w:t>
      </w:r>
      <w:r>
        <w:fldChar w:fldCharType="end"/>
      </w:r>
      <w:r>
        <w:rPr>
          <w:bCs/>
        </w:rPr>
        <w:fldChar w:fldCharType="end"/>
      </w:r>
      <w:r/>
    </w:p>
    <w:p>
      <w:pPr>
        <w:pStyle w:val="1417"/>
        <w:tabs>
          <w:tab w:val="right" w:pos="9638" w:leader="dot"/>
        </w:tabs>
      </w:pPr>
      <w:r>
        <w:rPr>
          <w:bCs/>
        </w:rPr>
        <w:fldChar w:fldCharType="begin"/>
      </w:r>
      <w:r>
        <w:rPr>
          <w:bCs/>
        </w:rPr>
        <w:instrText xml:space="preserve"> HYPERLINK \l _Toc15263 </w:instrText>
      </w:r>
      <w:r>
        <w:rPr>
          <w:bCs/>
        </w:rPr>
        <w:fldChar w:fldCharType="separate"/>
      </w:r>
      <w:r>
        <w:rPr>
          <w:rFonts w:hint="eastAsia" w:ascii="宋体" w:hAnsi="宋体" w:cs="宋体"/>
          <w:bCs/>
          <w:szCs w:val="21"/>
        </w:rPr>
        <w:t xml:space="preserve">附件一 投标函格式</w:t>
      </w:r>
      <w:r>
        <w:tab/>
      </w:r>
      <w:r>
        <w:fldChar w:fldCharType="begin"/>
      </w:r>
      <w:r>
        <w:instrText xml:space="preserve"> PAGEREF _Toc15263 \h </w:instrText>
      </w:r>
      <w:r>
        <w:fldChar w:fldCharType="separate"/>
      </w:r>
      <w:r>
        <w:t xml:space="preserve">40</w:t>
      </w:r>
      <w:r>
        <w:fldChar w:fldCharType="end"/>
      </w:r>
      <w:r>
        <w:rPr>
          <w:bCs/>
        </w:rPr>
        <w:fldChar w:fldCharType="end"/>
      </w:r>
      <w:r/>
    </w:p>
    <w:p>
      <w:pPr>
        <w:pStyle w:val="1417"/>
        <w:tabs>
          <w:tab w:val="right" w:pos="9638" w:leader="dot"/>
        </w:tabs>
      </w:pPr>
      <w:r>
        <w:rPr>
          <w:bCs/>
        </w:rPr>
        <w:fldChar w:fldCharType="begin"/>
      </w:r>
      <w:r>
        <w:rPr>
          <w:bCs/>
        </w:rPr>
        <w:instrText xml:space="preserve"> HYPERLINK \l _Toc29565 </w:instrText>
      </w:r>
      <w:r>
        <w:rPr>
          <w:bCs/>
        </w:rPr>
        <w:fldChar w:fldCharType="separate"/>
      </w:r>
      <w:r>
        <w:rPr>
          <w:bCs/>
          <w:szCs w:val="22"/>
        </w:rPr>
        <w:t xml:space="preserve">附件二 开标一览表</w:t>
      </w:r>
      <w:r>
        <w:tab/>
      </w:r>
      <w:r>
        <w:fldChar w:fldCharType="begin"/>
      </w:r>
      <w:r>
        <w:instrText xml:space="preserve"> PAGEREF _Toc29565 \h </w:instrText>
      </w:r>
      <w:r>
        <w:fldChar w:fldCharType="separate"/>
      </w:r>
      <w:r>
        <w:t xml:space="preserve">41</w:t>
      </w:r>
      <w:r>
        <w:fldChar w:fldCharType="end"/>
      </w:r>
      <w:r>
        <w:rPr>
          <w:bCs/>
        </w:rPr>
        <w:fldChar w:fldCharType="end"/>
      </w:r>
      <w:r/>
    </w:p>
    <w:p>
      <w:pPr>
        <w:pStyle w:val="1417"/>
        <w:tabs>
          <w:tab w:val="right" w:pos="9638" w:leader="dot"/>
        </w:tabs>
      </w:pPr>
      <w:r>
        <w:rPr>
          <w:bCs/>
        </w:rPr>
        <w:fldChar w:fldCharType="begin"/>
      </w:r>
      <w:r>
        <w:rPr>
          <w:bCs/>
        </w:rPr>
        <w:instrText xml:space="preserve"> HYPERLINK \l _Toc7281 </w:instrText>
      </w:r>
      <w:r>
        <w:rPr>
          <w:bCs/>
        </w:rPr>
        <w:fldChar w:fldCharType="separate"/>
      </w:r>
      <w:r>
        <w:rPr>
          <w:bCs/>
          <w:szCs w:val="22"/>
        </w:rPr>
        <w:t xml:space="preserve">附件三 分项报价表</w:t>
      </w:r>
      <w:r>
        <w:tab/>
      </w:r>
      <w:r>
        <w:fldChar w:fldCharType="begin"/>
      </w:r>
      <w:r>
        <w:instrText xml:space="preserve"> PAGEREF _Toc7281 \h </w:instrText>
      </w:r>
      <w:r>
        <w:fldChar w:fldCharType="separate"/>
      </w:r>
      <w:r>
        <w:t xml:space="preserve">42</w:t>
      </w:r>
      <w:r>
        <w:fldChar w:fldCharType="end"/>
      </w:r>
      <w:r>
        <w:rPr>
          <w:bCs/>
        </w:rPr>
        <w:fldChar w:fldCharType="end"/>
      </w:r>
      <w:r/>
    </w:p>
    <w:p>
      <w:pPr>
        <w:pStyle w:val="1417"/>
        <w:tabs>
          <w:tab w:val="right" w:pos="9638" w:leader="dot"/>
        </w:tabs>
      </w:pPr>
      <w:r>
        <w:rPr>
          <w:bCs/>
        </w:rPr>
        <w:fldChar w:fldCharType="begin"/>
      </w:r>
      <w:r>
        <w:rPr>
          <w:bCs/>
        </w:rPr>
        <w:instrText xml:space="preserve"> HYPERLINK \l _Toc11870 </w:instrText>
      </w:r>
      <w:r>
        <w:rPr>
          <w:bCs/>
        </w:rPr>
        <w:fldChar w:fldCharType="separate"/>
      </w:r>
      <w:r>
        <w:rPr>
          <w:bCs/>
          <w:szCs w:val="22"/>
        </w:rPr>
        <w:t xml:space="preserve">附件四 商务条款偏离表</w:t>
      </w:r>
      <w:r>
        <w:tab/>
      </w:r>
      <w:r>
        <w:fldChar w:fldCharType="begin"/>
      </w:r>
      <w:r>
        <w:instrText xml:space="preserve"> PAGEREF _Toc11870 \h </w:instrText>
      </w:r>
      <w:r>
        <w:fldChar w:fldCharType="separate"/>
      </w:r>
      <w:r>
        <w:t xml:space="preserve">66</w:t>
      </w:r>
      <w:r>
        <w:fldChar w:fldCharType="end"/>
      </w:r>
      <w:r>
        <w:rPr>
          <w:bCs/>
        </w:rPr>
        <w:fldChar w:fldCharType="end"/>
      </w:r>
      <w:r/>
    </w:p>
    <w:p>
      <w:pPr>
        <w:pStyle w:val="1417"/>
        <w:tabs>
          <w:tab w:val="right" w:pos="9638" w:leader="dot"/>
        </w:tabs>
      </w:pPr>
      <w:r>
        <w:rPr>
          <w:bCs/>
        </w:rPr>
        <w:fldChar w:fldCharType="begin"/>
      </w:r>
      <w:r>
        <w:rPr>
          <w:bCs/>
        </w:rPr>
        <w:instrText xml:space="preserve"> HYPERLINK \l _Toc5865 </w:instrText>
      </w:r>
      <w:r>
        <w:rPr>
          <w:bCs/>
        </w:rPr>
        <w:fldChar w:fldCharType="separate"/>
      </w:r>
      <w:r>
        <w:rPr>
          <w:rFonts w:hint="eastAsia" w:ascii="宋体" w:hAnsi="Times New Roman" w:eastAsia="宋体" w:cs="宋体"/>
          <w:bCs/>
          <w:szCs w:val="22"/>
        </w:rPr>
        <w:t xml:space="preserve">附件五</w:t>
      </w:r>
      <w:r>
        <w:rPr>
          <w:rFonts w:hint="eastAsia" w:ascii="宋体" w:hAnsi="Times New Roman" w:eastAsia="宋体" w:cs="宋体"/>
          <w:bCs/>
          <w:szCs w:val="22"/>
          <w:lang w:val="en-US" w:eastAsia="zh-CN"/>
        </w:rPr>
        <w:t xml:space="preserve">-1</w:t>
      </w:r>
      <w:r>
        <w:rPr>
          <w:rFonts w:hint="eastAsia" w:ascii="宋体" w:hAnsi="Times New Roman" w:eastAsia="宋体" w:cs="宋体"/>
          <w:bCs/>
          <w:szCs w:val="22"/>
        </w:rPr>
        <w:t xml:space="preserve"> 技术条款偏离表</w:t>
      </w:r>
      <w:r>
        <w:rPr>
          <w:rFonts w:hint="eastAsia" w:ascii="宋体" w:hAnsi="Times New Roman" w:eastAsia="宋体" w:cs="宋体"/>
          <w:bCs/>
          <w:szCs w:val="22"/>
          <w:lang w:val="en-US" w:eastAsia="zh-CN"/>
        </w:rPr>
        <w:t xml:space="preserve">-商务及技术响应条款</w:t>
      </w:r>
      <w:r>
        <w:tab/>
      </w:r>
      <w:r>
        <w:fldChar w:fldCharType="begin"/>
      </w:r>
      <w:r>
        <w:instrText xml:space="preserve"> PAGEREF _Toc5865 \h </w:instrText>
      </w:r>
      <w:r>
        <w:fldChar w:fldCharType="separate"/>
      </w:r>
      <w:r>
        <w:t xml:space="preserve">67</w:t>
      </w:r>
      <w:r>
        <w:fldChar w:fldCharType="end"/>
      </w:r>
      <w:r>
        <w:rPr>
          <w:bCs/>
        </w:rPr>
        <w:fldChar w:fldCharType="end"/>
      </w:r>
      <w:r/>
    </w:p>
    <w:p>
      <w:pPr>
        <w:pStyle w:val="1417"/>
        <w:tabs>
          <w:tab w:val="right" w:pos="9638" w:leader="dot"/>
        </w:tabs>
      </w:pPr>
      <w:r>
        <w:rPr>
          <w:bCs/>
        </w:rPr>
        <w:fldChar w:fldCharType="begin"/>
      </w:r>
      <w:r>
        <w:rPr>
          <w:bCs/>
        </w:rPr>
        <w:instrText xml:space="preserve"> HYPERLINK \l _Toc29758 </w:instrText>
      </w:r>
      <w:r>
        <w:rPr>
          <w:bCs/>
        </w:rPr>
        <w:fldChar w:fldCharType="separate"/>
      </w:r>
      <w:r>
        <w:rPr>
          <w:rFonts w:hint="eastAsia" w:ascii="宋体" w:hAnsi="Times New Roman" w:eastAsia="宋体" w:cs="宋体"/>
          <w:bCs/>
          <w:szCs w:val="22"/>
        </w:rPr>
        <w:t xml:space="preserve">附件五</w:t>
      </w:r>
      <w:r>
        <w:rPr>
          <w:rFonts w:hint="eastAsia" w:ascii="宋体" w:hAnsi="Times New Roman" w:eastAsia="宋体" w:cs="宋体"/>
          <w:bCs/>
          <w:szCs w:val="22"/>
          <w:lang w:val="en-US" w:eastAsia="zh-CN"/>
        </w:rPr>
        <w:t xml:space="preserve">-2</w:t>
      </w:r>
      <w:r>
        <w:rPr>
          <w:rFonts w:hint="eastAsia" w:ascii="宋体" w:hAnsi="Times New Roman" w:eastAsia="宋体" w:cs="宋体"/>
          <w:bCs/>
          <w:szCs w:val="22"/>
        </w:rPr>
        <w:t xml:space="preserve"> 技术条款偏离表</w:t>
      </w:r>
      <w:r>
        <w:rPr>
          <w:rFonts w:hint="eastAsia" w:ascii="宋体" w:hAnsi="Times New Roman" w:eastAsia="宋体" w:cs="宋体"/>
          <w:bCs/>
          <w:szCs w:val="22"/>
          <w:lang w:val="en-US" w:eastAsia="zh-CN"/>
        </w:rPr>
        <w:t xml:space="preserve">-标准物质具体响应条款</w:t>
      </w:r>
      <w:r>
        <w:tab/>
      </w:r>
      <w:r>
        <w:fldChar w:fldCharType="begin"/>
      </w:r>
      <w:r>
        <w:instrText xml:space="preserve"> PAGEREF _Toc29758 \h </w:instrText>
      </w:r>
      <w:r>
        <w:fldChar w:fldCharType="separate"/>
      </w:r>
      <w:r>
        <w:t xml:space="preserve">73</w:t>
      </w:r>
      <w:r>
        <w:fldChar w:fldCharType="end"/>
      </w:r>
      <w:r>
        <w:rPr>
          <w:bCs/>
        </w:rPr>
        <w:fldChar w:fldCharType="end"/>
      </w:r>
      <w:r/>
    </w:p>
    <w:p>
      <w:pPr>
        <w:pStyle w:val="1417"/>
        <w:tabs>
          <w:tab w:val="right" w:pos="9638" w:leader="dot"/>
        </w:tabs>
      </w:pPr>
      <w:r>
        <w:rPr>
          <w:bCs/>
        </w:rPr>
        <w:fldChar w:fldCharType="begin"/>
      </w:r>
      <w:r>
        <w:rPr>
          <w:bCs/>
        </w:rPr>
        <w:instrText xml:space="preserve"> HYPERLINK \l _Toc402 </w:instrText>
      </w:r>
      <w:r>
        <w:rPr>
          <w:bCs/>
        </w:rPr>
        <w:fldChar w:fldCharType="separate"/>
      </w:r>
      <w:r>
        <w:rPr>
          <w:bCs/>
          <w:szCs w:val="22"/>
        </w:rPr>
        <w:t xml:space="preserve">附件六 政府采购政策</w:t>
      </w:r>
      <w:r>
        <w:tab/>
      </w:r>
      <w:r>
        <w:fldChar w:fldCharType="begin"/>
      </w:r>
      <w:r>
        <w:instrText xml:space="preserve"> PAGEREF _Toc402 \h </w:instrText>
      </w:r>
      <w:r>
        <w:fldChar w:fldCharType="separate"/>
      </w:r>
      <w:r>
        <w:t xml:space="preserve">75</w:t>
      </w:r>
      <w:r>
        <w:fldChar w:fldCharType="end"/>
      </w:r>
      <w:r>
        <w:rPr>
          <w:bCs/>
        </w:rPr>
        <w:fldChar w:fldCharType="end"/>
      </w:r>
      <w:r/>
    </w:p>
    <w:p>
      <w:pPr>
        <w:pStyle w:val="1395"/>
        <w:tabs>
          <w:tab w:val="right" w:pos="9638" w:leader="dot"/>
        </w:tabs>
      </w:pPr>
      <w:r>
        <w:rPr>
          <w:bCs/>
        </w:rPr>
        <w:fldChar w:fldCharType="begin"/>
      </w:r>
      <w:r>
        <w:rPr>
          <w:bCs/>
        </w:rPr>
        <w:instrText xml:space="preserve"> HYPERLINK \l _Toc27409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_Toc27409 \h </w:instrText>
      </w:r>
      <w:r>
        <w:fldChar w:fldCharType="separate"/>
      </w:r>
      <w:r>
        <w:t xml:space="preserve">75</w:t>
      </w:r>
      <w:r>
        <w:fldChar w:fldCharType="end"/>
      </w:r>
      <w:r>
        <w:rPr>
          <w:bCs/>
        </w:rPr>
        <w:fldChar w:fldCharType="end"/>
      </w:r>
      <w:r/>
    </w:p>
    <w:p>
      <w:pPr>
        <w:pStyle w:val="1395"/>
        <w:tabs>
          <w:tab w:val="right" w:pos="9638" w:leader="dot"/>
        </w:tabs>
      </w:pPr>
      <w:r>
        <w:rPr>
          <w:bCs/>
        </w:rPr>
        <w:fldChar w:fldCharType="begin"/>
      </w:r>
      <w:r>
        <w:rPr>
          <w:bCs/>
        </w:rPr>
        <w:instrText xml:space="preserve"> HYPERLINK \l _Toc13777 </w:instrText>
      </w:r>
      <w:r>
        <w:rPr>
          <w:bCs/>
        </w:rPr>
        <w:fldChar w:fldCharType="separate"/>
      </w:r>
      <w:r>
        <w:rPr>
          <w:bCs/>
          <w:szCs w:val="21"/>
        </w:rPr>
        <w:t xml:space="preserve">（二）残疾人福利性单位声明函</w:t>
      </w:r>
      <w:r>
        <w:tab/>
      </w:r>
      <w:r>
        <w:fldChar w:fldCharType="begin"/>
      </w:r>
      <w:r>
        <w:instrText xml:space="preserve"> PAGEREF _Toc13777 \h </w:instrText>
      </w:r>
      <w:r>
        <w:fldChar w:fldCharType="separate"/>
      </w:r>
      <w:r>
        <w:t xml:space="preserve">77</w:t>
      </w:r>
      <w:r>
        <w:fldChar w:fldCharType="end"/>
      </w:r>
      <w:r>
        <w:rPr>
          <w:bCs/>
        </w:rPr>
        <w:fldChar w:fldCharType="end"/>
      </w:r>
      <w:r/>
    </w:p>
    <w:p>
      <w:pPr>
        <w:pStyle w:val="1395"/>
        <w:tabs>
          <w:tab w:val="right" w:pos="9638" w:leader="dot"/>
        </w:tabs>
      </w:pPr>
      <w:r>
        <w:rPr>
          <w:bCs/>
        </w:rPr>
        <w:fldChar w:fldCharType="begin"/>
      </w:r>
      <w:r>
        <w:rPr>
          <w:bCs/>
        </w:rPr>
        <w:instrText xml:space="preserve"> HYPERLINK \l _Toc19653 </w:instrText>
      </w:r>
      <w:r>
        <w:rPr>
          <w:bCs/>
        </w:rPr>
        <w:fldChar w:fldCharType="separate"/>
      </w:r>
      <w:r>
        <w:rPr>
          <w:rFonts w:hint="eastAsia"/>
          <w:bCs/>
          <w:szCs w:val="21"/>
        </w:rPr>
        <w:t xml:space="preserve">（三）采购本国产品的支持政策</w:t>
      </w:r>
      <w:r>
        <w:tab/>
      </w:r>
      <w:r>
        <w:fldChar w:fldCharType="begin"/>
      </w:r>
      <w:r>
        <w:instrText xml:space="preserve"> PAGEREF _Toc19653 \h </w:instrText>
      </w:r>
      <w:r>
        <w:fldChar w:fldCharType="separate"/>
      </w:r>
      <w:r>
        <w:t xml:space="preserve">78</w:t>
      </w:r>
      <w:r>
        <w:fldChar w:fldCharType="end"/>
      </w:r>
      <w:r>
        <w:rPr>
          <w:bCs/>
        </w:rPr>
        <w:fldChar w:fldCharType="end"/>
      </w:r>
      <w:r/>
    </w:p>
    <w:p>
      <w:pPr>
        <w:pStyle w:val="1395"/>
        <w:tabs>
          <w:tab w:val="right" w:pos="9638" w:leader="dot"/>
        </w:tabs>
      </w:pPr>
      <w:r>
        <w:rPr>
          <w:bCs/>
        </w:rPr>
        <w:fldChar w:fldCharType="begin"/>
      </w:r>
      <w:r>
        <w:rPr>
          <w:bCs/>
        </w:rPr>
        <w:instrText xml:space="preserve"> HYPERLINK \l _Toc15228 </w:instrText>
      </w:r>
      <w:r>
        <w:rPr>
          <w:bCs/>
        </w:rPr>
        <w:fldChar w:fldCharType="separate"/>
      </w:r>
      <w:r>
        <w:rPr>
          <w:rFonts w:hint="eastAsia" w:ascii="宋体" w:hAnsi="宋体" w:cs="宋体"/>
        </w:rPr>
        <w:t xml:space="preserve">关于符合本国产品标准的声明函</w:t>
      </w:r>
      <w:r>
        <w:tab/>
      </w:r>
      <w:r>
        <w:fldChar w:fldCharType="begin"/>
      </w:r>
      <w:r>
        <w:instrText xml:space="preserve"> PAGEREF _Toc15228 \h </w:instrText>
      </w:r>
      <w:r>
        <w:fldChar w:fldCharType="separate"/>
      </w:r>
      <w:r>
        <w:t xml:space="preserve">78</w:t>
      </w:r>
      <w:r>
        <w:fldChar w:fldCharType="end"/>
      </w:r>
      <w:r>
        <w:rPr>
          <w:bCs/>
        </w:rPr>
        <w:fldChar w:fldCharType="end"/>
      </w:r>
      <w:r/>
    </w:p>
    <w:p>
      <w:pPr>
        <w:pStyle w:val="1417"/>
        <w:tabs>
          <w:tab w:val="right" w:pos="9638" w:leader="dot"/>
        </w:tabs>
      </w:pPr>
      <w:r>
        <w:rPr>
          <w:bCs/>
        </w:rPr>
        <w:fldChar w:fldCharType="begin"/>
      </w:r>
      <w:r>
        <w:rPr>
          <w:bCs/>
        </w:rPr>
        <w:instrText xml:space="preserve"> HYPERLINK \l _Toc18703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tab/>
      </w:r>
      <w:r>
        <w:fldChar w:fldCharType="begin"/>
      </w:r>
      <w:r>
        <w:instrText xml:space="preserve"> PAGEREF _Toc18703 \h </w:instrText>
      </w:r>
      <w:r>
        <w:fldChar w:fldCharType="separate"/>
      </w:r>
      <w:r>
        <w:t xml:space="preserve">79</w:t>
      </w:r>
      <w:r>
        <w:fldChar w:fldCharType="end"/>
      </w:r>
      <w:r>
        <w:rPr>
          <w:bCs/>
        </w:rPr>
        <w:fldChar w:fldCharType="end"/>
      </w:r>
      <w:r/>
    </w:p>
    <w:p>
      <w:pPr>
        <w:pStyle w:val="1417"/>
        <w:tabs>
          <w:tab w:val="right" w:pos="9638" w:leader="dot"/>
        </w:tabs>
      </w:pPr>
      <w:r>
        <w:rPr>
          <w:bCs/>
        </w:rPr>
        <w:fldChar w:fldCharType="begin"/>
      </w:r>
      <w:r>
        <w:rPr>
          <w:bCs/>
        </w:rPr>
        <w:instrText xml:space="preserve"> HYPERLINK \l _Toc30172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_Toc30172 \h </w:instrText>
      </w:r>
      <w:r>
        <w:fldChar w:fldCharType="separate"/>
      </w:r>
      <w:r>
        <w:t xml:space="preserve">82</w:t>
      </w:r>
      <w:r>
        <w:fldChar w:fldCharType="end"/>
      </w:r>
      <w:r>
        <w:rPr>
          <w:bCs/>
        </w:rPr>
        <w:fldChar w:fldCharType="end"/>
      </w:r>
      <w:r/>
    </w:p>
    <w:p>
      <w:pPr>
        <w:pStyle w:val="1395"/>
        <w:tabs>
          <w:tab w:val="right" w:pos="9638" w:leader="dot"/>
        </w:tabs>
      </w:pPr>
      <w:r>
        <w:rPr>
          <w:bCs/>
        </w:rPr>
        <w:fldChar w:fldCharType="begin"/>
      </w:r>
      <w:r>
        <w:rPr>
          <w:bCs/>
        </w:rPr>
        <w:instrText xml:space="preserve"> HYPERLINK \l _Toc1750 </w:instrText>
      </w:r>
      <w:r>
        <w:rPr>
          <w:bCs/>
        </w:rPr>
        <w:fldChar w:fldCharType="separate"/>
      </w:r>
      <w:r>
        <w:rPr>
          <w:bCs/>
          <w:szCs w:val="21"/>
          <w:lang w:val="zh-CN"/>
        </w:rPr>
        <w:t xml:space="preserve">1、法人或其他组织的营业执照等证明文件（</w:t>
      </w:r>
      <w:r>
        <w:rPr>
          <w:rFonts w:hint="eastAsia"/>
          <w:bCs/>
          <w:szCs w:val="21"/>
          <w:lang w:val="zh-CN"/>
        </w:rPr>
        <w:t xml:space="preserve">复印件</w:t>
      </w:r>
      <w:r>
        <w:rPr>
          <w:bCs/>
          <w:szCs w:val="21"/>
          <w:lang w:val="zh-CN"/>
        </w:rPr>
        <w:t xml:space="preserve">加盖公章）</w:t>
      </w:r>
      <w:r>
        <w:tab/>
      </w:r>
      <w:r>
        <w:fldChar w:fldCharType="begin"/>
      </w:r>
      <w:r>
        <w:instrText xml:space="preserve"> PAGEREF _Toc1750 \h </w:instrText>
      </w:r>
      <w:r>
        <w:fldChar w:fldCharType="separate"/>
      </w:r>
      <w:r>
        <w:t xml:space="preserve">82</w:t>
      </w:r>
      <w:r>
        <w:fldChar w:fldCharType="end"/>
      </w:r>
      <w:r>
        <w:rPr>
          <w:bCs/>
        </w:rPr>
        <w:fldChar w:fldCharType="end"/>
      </w:r>
      <w:r/>
    </w:p>
    <w:p>
      <w:pPr>
        <w:pStyle w:val="1395"/>
        <w:tabs>
          <w:tab w:val="right" w:pos="9638" w:leader="dot"/>
        </w:tabs>
      </w:pPr>
      <w:r>
        <w:rPr>
          <w:bCs/>
        </w:rPr>
        <w:fldChar w:fldCharType="begin"/>
      </w:r>
      <w:r>
        <w:rPr>
          <w:bCs/>
        </w:rPr>
        <w:instrText xml:space="preserve"> HYPERLINK \l _Toc1528 </w:instrText>
      </w:r>
      <w:r>
        <w:rPr>
          <w:bCs/>
        </w:rPr>
        <w:fldChar w:fldCharType="separate"/>
      </w:r>
      <w:r>
        <w:rPr>
          <w:bCs/>
          <w:szCs w:val="21"/>
          <w:lang w:val="zh-CN"/>
        </w:rPr>
        <w:t xml:space="preserve">2、法人代表授权书</w:t>
      </w:r>
      <w:r>
        <w:tab/>
      </w:r>
      <w:r>
        <w:fldChar w:fldCharType="begin"/>
      </w:r>
      <w:r>
        <w:instrText xml:space="preserve"> PAGEREF _Toc1528 \h </w:instrText>
      </w:r>
      <w:r>
        <w:fldChar w:fldCharType="separate"/>
      </w:r>
      <w:r>
        <w:t xml:space="preserve">83</w:t>
      </w:r>
      <w:r>
        <w:fldChar w:fldCharType="end"/>
      </w:r>
      <w:r>
        <w:rPr>
          <w:bCs/>
        </w:rPr>
        <w:fldChar w:fldCharType="end"/>
      </w:r>
      <w:r/>
    </w:p>
    <w:p>
      <w:pPr>
        <w:pStyle w:val="1395"/>
        <w:tabs>
          <w:tab w:val="right" w:pos="9638" w:leader="dot"/>
        </w:tabs>
      </w:pPr>
      <w:r>
        <w:rPr>
          <w:bCs/>
        </w:rPr>
        <w:fldChar w:fldCharType="begin"/>
      </w:r>
      <w:r>
        <w:rPr>
          <w:bCs/>
        </w:rPr>
        <w:instrText xml:space="preserve"> HYPERLINK \l _Toc18900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_Toc18900 \h </w:instrText>
      </w:r>
      <w:r>
        <w:fldChar w:fldCharType="separate"/>
      </w:r>
      <w:r>
        <w:t xml:space="preserve">84</w:t>
      </w:r>
      <w:r>
        <w:fldChar w:fldCharType="end"/>
      </w:r>
      <w:r>
        <w:rPr>
          <w:bCs/>
        </w:rPr>
        <w:fldChar w:fldCharType="end"/>
      </w:r>
      <w:r/>
    </w:p>
    <w:p>
      <w:pPr>
        <w:pStyle w:val="1395"/>
        <w:tabs>
          <w:tab w:val="right" w:pos="9638" w:leader="dot"/>
        </w:tabs>
      </w:pPr>
      <w:r>
        <w:rPr>
          <w:bCs/>
        </w:rPr>
        <w:fldChar w:fldCharType="begin"/>
      </w:r>
      <w:r>
        <w:rPr>
          <w:bCs/>
        </w:rPr>
        <w:instrText xml:space="preserve"> HYPERLINK \l _Toc29736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_Toc29736 \h </w:instrText>
      </w:r>
      <w:r>
        <w:fldChar w:fldCharType="separate"/>
      </w:r>
      <w:r>
        <w:t xml:space="preserve">85</w:t>
      </w:r>
      <w:r>
        <w:fldChar w:fldCharType="end"/>
      </w:r>
      <w:r>
        <w:rPr>
          <w:bCs/>
        </w:rPr>
        <w:fldChar w:fldCharType="end"/>
      </w:r>
      <w:r/>
    </w:p>
    <w:p>
      <w:pPr>
        <w:pStyle w:val="1395"/>
        <w:tabs>
          <w:tab w:val="right" w:pos="9638" w:leader="dot"/>
        </w:tabs>
      </w:pPr>
      <w:r>
        <w:rPr>
          <w:bCs/>
        </w:rPr>
        <w:fldChar w:fldCharType="begin"/>
      </w:r>
      <w:r>
        <w:rPr>
          <w:bCs/>
        </w:rPr>
        <w:instrText xml:space="preserve"> HYPERLINK \l _Toc9828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_Toc9828 \h </w:instrText>
      </w:r>
      <w:r>
        <w:fldChar w:fldCharType="separate"/>
      </w:r>
      <w:r>
        <w:t xml:space="preserve">86</w:t>
      </w:r>
      <w:r>
        <w:fldChar w:fldCharType="end"/>
      </w:r>
      <w:r>
        <w:rPr>
          <w:bCs/>
        </w:rPr>
        <w:fldChar w:fldCharType="end"/>
      </w:r>
      <w:r/>
    </w:p>
    <w:p>
      <w:pPr>
        <w:pStyle w:val="1395"/>
        <w:tabs>
          <w:tab w:val="right" w:pos="9638" w:leader="dot"/>
        </w:tabs>
      </w:pPr>
      <w:r>
        <w:rPr>
          <w:bCs/>
        </w:rPr>
        <w:fldChar w:fldCharType="begin"/>
      </w:r>
      <w:r>
        <w:rPr>
          <w:bCs/>
        </w:rPr>
        <w:instrText xml:space="preserve"> HYPERLINK \l _Toc823 </w:instrText>
      </w:r>
      <w:r>
        <w:rPr>
          <w:bCs/>
        </w:rPr>
        <w:fldChar w:fldCharType="separate"/>
      </w:r>
      <w:r>
        <w:rPr>
          <w:bCs/>
          <w:szCs w:val="21"/>
        </w:rPr>
        <w:t xml:space="preserve">6、依法缴纳税收的记录</w:t>
      </w:r>
      <w:r>
        <w:tab/>
      </w:r>
      <w:r>
        <w:fldChar w:fldCharType="begin"/>
      </w:r>
      <w:r>
        <w:instrText xml:space="preserve"> PAGEREF _Toc823 \h </w:instrText>
      </w:r>
      <w:r>
        <w:fldChar w:fldCharType="separate"/>
      </w:r>
      <w:r>
        <w:t xml:space="preserve">87</w:t>
      </w:r>
      <w:r>
        <w:fldChar w:fldCharType="end"/>
      </w:r>
      <w:r>
        <w:rPr>
          <w:bCs/>
        </w:rPr>
        <w:fldChar w:fldCharType="end"/>
      </w:r>
      <w:r/>
    </w:p>
    <w:p>
      <w:pPr>
        <w:pStyle w:val="1395"/>
        <w:tabs>
          <w:tab w:val="right" w:pos="9638" w:leader="dot"/>
        </w:tabs>
      </w:pPr>
      <w:r>
        <w:rPr>
          <w:bCs/>
        </w:rPr>
        <w:fldChar w:fldCharType="begin"/>
      </w:r>
      <w:r>
        <w:rPr>
          <w:bCs/>
        </w:rPr>
        <w:instrText xml:space="preserve"> HYPERLINK \l _Toc15510 </w:instrText>
      </w:r>
      <w:r>
        <w:rPr>
          <w:bCs/>
        </w:rPr>
        <w:fldChar w:fldCharType="separate"/>
      </w:r>
      <w:r>
        <w:rPr>
          <w:bCs/>
          <w:szCs w:val="21"/>
        </w:rPr>
        <w:t xml:space="preserve">7、依法缴纳社会保障资金的记录</w:t>
      </w:r>
      <w:r>
        <w:tab/>
      </w:r>
      <w:r>
        <w:fldChar w:fldCharType="begin"/>
      </w:r>
      <w:r>
        <w:instrText xml:space="preserve"> PAGEREF _Toc15510 \h </w:instrText>
      </w:r>
      <w:r>
        <w:fldChar w:fldCharType="separate"/>
      </w:r>
      <w:r>
        <w:t xml:space="preserve">88</w:t>
      </w:r>
      <w:r>
        <w:fldChar w:fldCharType="end"/>
      </w:r>
      <w:r>
        <w:rPr>
          <w:bCs/>
        </w:rPr>
        <w:fldChar w:fldCharType="end"/>
      </w:r>
      <w:r/>
    </w:p>
    <w:p>
      <w:pPr>
        <w:pStyle w:val="1395"/>
        <w:tabs>
          <w:tab w:val="right" w:pos="9638" w:leader="dot"/>
        </w:tabs>
      </w:pPr>
      <w:r>
        <w:rPr>
          <w:bCs/>
        </w:rPr>
        <w:fldChar w:fldCharType="begin"/>
      </w:r>
      <w:r>
        <w:rPr>
          <w:bCs/>
        </w:rPr>
        <w:instrText xml:space="preserve"> HYPERLINK \l _Toc24994 </w:instrText>
      </w:r>
      <w:r>
        <w:rPr>
          <w:bCs/>
        </w:rPr>
        <w:fldChar w:fldCharType="separate"/>
      </w:r>
      <w:r>
        <w:rPr>
          <w:bCs/>
          <w:szCs w:val="21"/>
        </w:rPr>
        <w:t xml:space="preserve">8、针对本项目的特定资格要求</w:t>
      </w:r>
      <w:r>
        <w:tab/>
      </w:r>
      <w:r>
        <w:fldChar w:fldCharType="begin"/>
      </w:r>
      <w:r>
        <w:instrText xml:space="preserve"> PAGEREF _Toc24994 \h </w:instrText>
      </w:r>
      <w:r>
        <w:fldChar w:fldCharType="separate"/>
      </w:r>
      <w:r>
        <w:t xml:space="preserve">89</w:t>
      </w:r>
      <w:r>
        <w:fldChar w:fldCharType="end"/>
      </w:r>
      <w:r>
        <w:rPr>
          <w:bCs/>
        </w:rPr>
        <w:fldChar w:fldCharType="end"/>
      </w:r>
      <w:r/>
    </w:p>
    <w:p>
      <w:pPr>
        <w:pStyle w:val="1395"/>
        <w:tabs>
          <w:tab w:val="right" w:pos="9638" w:leader="dot"/>
        </w:tabs>
      </w:pPr>
      <w:r>
        <w:rPr>
          <w:bCs/>
        </w:rPr>
        <w:fldChar w:fldCharType="begin"/>
      </w:r>
      <w:r>
        <w:rPr>
          <w:bCs/>
        </w:rPr>
        <w:instrText xml:space="preserve"> HYPERLINK \l _Toc31994 </w:instrText>
      </w:r>
      <w:r>
        <w:rPr>
          <w:bCs/>
        </w:rPr>
        <w:fldChar w:fldCharType="separate"/>
      </w:r>
      <w:r>
        <w:rPr>
          <w:bCs/>
          <w:szCs w:val="21"/>
        </w:rPr>
        <w:t xml:space="preserve">9、</w:t>
      </w:r>
      <w:r>
        <w:rPr>
          <w:rFonts w:hint="eastAsia" w:ascii="宋体" w:hAnsi="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_Toc31994 \h </w:instrText>
      </w:r>
      <w:r>
        <w:fldChar w:fldCharType="separate"/>
      </w:r>
      <w:r>
        <w:t xml:space="preserve">90</w:t>
      </w:r>
      <w:r>
        <w:fldChar w:fldCharType="end"/>
      </w:r>
      <w:r>
        <w:rPr>
          <w:bCs/>
        </w:rPr>
        <w:fldChar w:fldCharType="end"/>
      </w:r>
      <w:r/>
    </w:p>
    <w:p>
      <w:pPr>
        <w:pStyle w:val="1395"/>
        <w:tabs>
          <w:tab w:val="right" w:pos="9638" w:leader="dot"/>
        </w:tabs>
      </w:pPr>
      <w:r>
        <w:rPr>
          <w:bCs/>
        </w:rPr>
        <w:fldChar w:fldCharType="begin"/>
      </w:r>
      <w:r>
        <w:rPr>
          <w:bCs/>
        </w:rPr>
        <w:instrText xml:space="preserve"> HYPERLINK \l _Toc20910 </w:instrText>
      </w:r>
      <w:r>
        <w:rPr>
          <w:bCs/>
        </w:rPr>
        <w:fldChar w:fldCharType="separate"/>
      </w:r>
      <w:r>
        <w:rPr>
          <w:rFonts w:hint="eastAsia" w:ascii="宋体" w:hAnsi="宋体" w:cs="宋体"/>
          <w:bCs/>
          <w:szCs w:val="21"/>
        </w:rPr>
        <w:t xml:space="preserve">10、符合招标文件第一章“拒绝下述供应商参加本次采购活动的情形”中第 2）条的声明（加盖单位公章）</w:t>
      </w:r>
      <w:r>
        <w:tab/>
      </w:r>
      <w:r>
        <w:fldChar w:fldCharType="begin"/>
      </w:r>
      <w:r>
        <w:instrText xml:space="preserve"> PAGEREF _Toc20910 \h </w:instrText>
      </w:r>
      <w:r>
        <w:fldChar w:fldCharType="separate"/>
      </w:r>
      <w:r>
        <w:t xml:space="preserve">91</w:t>
      </w:r>
      <w:r>
        <w:fldChar w:fldCharType="end"/>
      </w:r>
      <w:r>
        <w:rPr>
          <w:bCs/>
        </w:rPr>
        <w:fldChar w:fldCharType="end"/>
      </w:r>
      <w:r/>
    </w:p>
    <w:p>
      <w:pPr>
        <w:pStyle w:val="1395"/>
        <w:tabs>
          <w:tab w:val="right" w:pos="9638" w:leader="dot"/>
        </w:tabs>
      </w:pPr>
      <w:r>
        <w:rPr>
          <w:bCs/>
        </w:rPr>
        <w:fldChar w:fldCharType="begin"/>
      </w:r>
      <w:r>
        <w:rPr>
          <w:bCs/>
        </w:rPr>
        <w:instrText xml:space="preserve"> HYPERLINK \l _Toc19658 </w:instrText>
      </w:r>
      <w:r>
        <w:rPr>
          <w:bCs/>
        </w:rPr>
        <w:fldChar w:fldCharType="separate"/>
      </w:r>
      <w:r>
        <w:rPr>
          <w:rFonts w:hint="eastAsia" w:ascii="宋体" w:hAnsi="宋体" w:cs="宋体"/>
          <w:bCs/>
          <w:szCs w:val="21"/>
        </w:rPr>
        <w:t xml:space="preserve">11、本项目不接受联合体投标，中标后不允许分包、转包。</w:t>
      </w:r>
      <w:r>
        <w:tab/>
      </w:r>
      <w:r>
        <w:fldChar w:fldCharType="begin"/>
      </w:r>
      <w:r>
        <w:instrText xml:space="preserve"> PAGEREF _Toc19658 \h </w:instrText>
      </w:r>
      <w:r>
        <w:fldChar w:fldCharType="separate"/>
      </w:r>
      <w:r>
        <w:t xml:space="preserve">92</w:t>
      </w:r>
      <w:r>
        <w:fldChar w:fldCharType="end"/>
      </w:r>
      <w:r>
        <w:rPr>
          <w:bCs/>
        </w:rPr>
        <w:fldChar w:fldCharType="end"/>
      </w:r>
      <w:r/>
    </w:p>
    <w:p>
      <w:pPr>
        <w:pStyle w:val="1395"/>
        <w:tabs>
          <w:tab w:val="right" w:pos="9638" w:leader="dot"/>
        </w:tabs>
      </w:pPr>
      <w:r>
        <w:rPr>
          <w:bCs/>
        </w:rPr>
        <w:fldChar w:fldCharType="begin"/>
      </w:r>
      <w:r>
        <w:rPr>
          <w:bCs/>
        </w:rPr>
        <w:instrText xml:space="preserve"> HYPERLINK \l _Toc26488 </w:instrText>
      </w:r>
      <w:r>
        <w:rPr>
          <w:bCs/>
        </w:rPr>
        <w:fldChar w:fldCharType="separate"/>
      </w:r>
      <w:r>
        <w:rPr>
          <w:rFonts w:hint="eastAsia" w:ascii="宋体" w:hAnsi="宋体" w:cs="宋体"/>
          <w:szCs w:val="21"/>
        </w:rPr>
        <w:t xml:space="preserve">参考格式：</w:t>
      </w:r>
      <w:r>
        <w:tab/>
      </w:r>
      <w:r>
        <w:fldChar w:fldCharType="begin"/>
      </w:r>
      <w:r>
        <w:instrText xml:space="preserve"> PAGEREF _Toc26488 \h </w:instrText>
      </w:r>
      <w:r>
        <w:fldChar w:fldCharType="separate"/>
      </w:r>
      <w:r>
        <w:t xml:space="preserve">92</w:t>
      </w:r>
      <w:r>
        <w:fldChar w:fldCharType="end"/>
      </w:r>
      <w:r>
        <w:rPr>
          <w:bCs/>
        </w:rPr>
        <w:fldChar w:fldCharType="end"/>
      </w:r>
      <w:r/>
    </w:p>
    <w:p>
      <w:pPr>
        <w:pStyle w:val="1417"/>
        <w:tabs>
          <w:tab w:val="right" w:pos="9638" w:leader="dot"/>
        </w:tabs>
      </w:pPr>
      <w:r>
        <w:rPr>
          <w:bCs/>
        </w:rPr>
        <w:fldChar w:fldCharType="begin"/>
      </w:r>
      <w:r>
        <w:rPr>
          <w:bCs/>
        </w:rPr>
        <w:instrText xml:space="preserve"> HYPERLINK \l _Toc19545 </w:instrText>
      </w:r>
      <w:r>
        <w:rPr>
          <w:bCs/>
        </w:rPr>
        <w:fldChar w:fldCharType="separate"/>
      </w:r>
      <w:r>
        <w:rPr>
          <w:bCs/>
          <w:szCs w:val="22"/>
          <w:lang w:val="zh-CN"/>
        </w:rPr>
        <w:t xml:space="preserve">附件</w:t>
      </w:r>
      <w:r>
        <w:rPr>
          <w:rFonts w:hint="eastAsia"/>
          <w:bCs/>
          <w:szCs w:val="22"/>
        </w:rPr>
        <w:t xml:space="preserve">九</w:t>
      </w:r>
      <w:r>
        <w:rPr>
          <w:bCs/>
          <w:szCs w:val="22"/>
          <w:lang w:val="zh-CN"/>
        </w:rPr>
        <w:t xml:space="preserve"> 供应商认为应提供的其他材料</w:t>
      </w:r>
      <w:r>
        <w:tab/>
      </w:r>
      <w:r>
        <w:fldChar w:fldCharType="begin"/>
      </w:r>
      <w:r>
        <w:instrText xml:space="preserve"> PAGEREF _Toc19545 \h </w:instrText>
      </w:r>
      <w:r>
        <w:fldChar w:fldCharType="separate"/>
      </w:r>
      <w:r>
        <w:t xml:space="preserve">93</w:t>
      </w:r>
      <w:r>
        <w:fldChar w:fldCharType="end"/>
      </w:r>
      <w:r>
        <w:rPr>
          <w:bCs/>
        </w:rPr>
        <w:fldChar w:fldCharType="end"/>
      </w:r>
      <w:r/>
    </w:p>
    <w:p>
      <w:pPr>
        <w:pStyle w:val="1357"/>
        <w:spacing w:line="440" w:lineRule="exact"/>
        <w:rPr>
          <w:bCs/>
          <w:sz w:val="24"/>
        </w:rPr>
      </w:pPr>
      <w:r>
        <w:rPr>
          <w:bCs/>
        </w:rPr>
        <w:fldChar w:fldCharType="end"/>
      </w:r>
      <w:r>
        <w:rPr>
          <w:bCs/>
          <w:sz w:val="24"/>
        </w:rPr>
      </w:r>
      <w:r/>
    </w:p>
    <w:p>
      <w:pPr>
        <w:pStyle w:val="1357"/>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Pr>
          <w:b/>
          <w:sz w:val="28"/>
          <w:szCs w:val="28"/>
        </w:rPr>
      </w:r>
      <w:r/>
    </w:p>
    <w:p>
      <w:pPr>
        <w:pStyle w:val="1357"/>
        <w:jc w:val="center"/>
        <w:spacing w:line="360" w:lineRule="auto"/>
        <w:rPr>
          <w:b/>
          <w:sz w:val="44"/>
        </w:rPr>
        <w:outlineLvl w:val="0"/>
      </w:pPr>
      <w:r/>
      <w:bookmarkStart w:id="2" w:name="_Toc26996"/>
      <w:r>
        <w:rPr>
          <w:b/>
          <w:sz w:val="28"/>
          <w:szCs w:val="28"/>
        </w:rPr>
        <w:t xml:space="preserve">第一章 投标邀请（招标公告）</w:t>
      </w:r>
      <w:bookmarkEnd w:id="0"/>
      <w:r/>
      <w:bookmarkEnd w:id="1"/>
      <w:r/>
      <w:bookmarkEnd w:id="2"/>
      <w:r>
        <w:rPr>
          <w:b/>
          <w:sz w:val="44"/>
        </w:rPr>
      </w:r>
      <w:r/>
    </w:p>
    <w:p>
      <w:pPr>
        <w:pStyle w:val="1357"/>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1357"/>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江苏省计量科学研究院（江苏省能源计量数据中心） </w:t>
      </w:r>
      <w:r>
        <w:rPr>
          <w:rFonts w:hint="eastAsia" w:ascii="宋体" w:hAnsi="宋体" w:cs="宋体"/>
          <w:szCs w:val="21"/>
          <w:u w:val="single"/>
          <w:lang w:eastAsia="zh-CN"/>
        </w:rPr>
        <w:t xml:space="preserve">江苏省计量科学研究院标准物质、气体标准物质采购</w:t>
      </w:r>
      <w:r>
        <w:rPr>
          <w:rFonts w:hint="eastAsia" w:ascii="宋体" w:hAnsi="宋体" w:cs="宋体"/>
          <w:szCs w:val="21"/>
        </w:rPr>
        <w:t xml:space="preserve">招标项目的潜在投标人应在</w:t>
      </w:r>
      <w:r>
        <w:rPr>
          <w:rFonts w:hint="eastAsia" w:ascii="宋体" w:hAnsi="宋体" w:cs="宋体"/>
          <w:szCs w:val="21"/>
          <w:u w:val="single"/>
        </w:rPr>
        <w:t xml:space="preserve">“苏采云”系统内免费下载</w:t>
      </w:r>
      <w:r>
        <w:rPr>
          <w:rFonts w:hint="eastAsia" w:ascii="宋体" w:hAnsi="宋体" w:cs="宋体"/>
          <w:szCs w:val="21"/>
        </w:rPr>
        <w:t xml:space="preserve">招标文件，并于</w:t>
      </w:r>
      <w:r>
        <w:rPr>
          <w:rFonts w:hint="eastAsia" w:ascii="宋体" w:hAnsi="宋体" w:cs="宋体"/>
          <w:szCs w:val="21"/>
          <w:u w:val="single"/>
        </w:rPr>
        <w:t xml:space="preserve">2026</w:t>
      </w:r>
      <w:r>
        <w:rPr>
          <w:rFonts w:hint="eastAsia" w:ascii="宋体" w:hAnsi="宋体" w:cs="宋体"/>
          <w:bCs/>
          <w:szCs w:val="21"/>
          <w:u w:val="single"/>
        </w:rPr>
        <w:t xml:space="preserve">年5月</w:t>
      </w:r>
      <w:r>
        <w:rPr>
          <w:rFonts w:hint="eastAsia" w:ascii="宋体" w:hAnsi="宋体" w:cs="宋体"/>
          <w:bCs/>
          <w:szCs w:val="21"/>
          <w:u w:val="single"/>
          <w:lang w:val="en-US" w:eastAsia="zh-CN"/>
        </w:rPr>
        <w:t xml:space="preserve">9</w:t>
      </w:r>
      <w:r>
        <w:rPr>
          <w:rFonts w:hint="eastAsia" w:ascii="宋体" w:hAnsi="宋体" w:cs="宋体"/>
          <w:bCs/>
          <w:szCs w:val="21"/>
          <w:u w:val="single"/>
        </w:rPr>
        <w:t xml:space="preserve">日09点30分（</w:t>
      </w:r>
      <w:r>
        <w:rPr>
          <w:rFonts w:hint="eastAsia" w:ascii="宋体" w:hAnsi="宋体" w:cs="宋体"/>
          <w:bCs/>
          <w:szCs w:val="21"/>
        </w:rPr>
        <w:t xml:space="preserve">北京时间）前递交投标文件</w:t>
      </w:r>
      <w:r>
        <w:rPr>
          <w:rFonts w:hint="eastAsia" w:ascii="宋体" w:hAnsi="宋体" w:cs="宋体"/>
          <w:szCs w:val="21"/>
        </w:rPr>
        <w:t xml:space="preserve">。</w:t>
      </w:r>
      <w:r>
        <w:rPr>
          <w:rFonts w:hint="eastAsia" w:ascii="宋体" w:hAnsi="宋体" w:cs="宋体"/>
          <w:szCs w:val="21"/>
        </w:rPr>
      </w:r>
      <w:r/>
    </w:p>
    <w:p>
      <w:pPr>
        <w:pStyle w:val="1357"/>
        <w:spacing w:line="360" w:lineRule="auto"/>
        <w:rPr>
          <w:rFonts w:hint="eastAsia" w:ascii="宋体" w:hAnsi="宋体" w:cs="宋体"/>
          <w:b/>
          <w:szCs w:val="21"/>
        </w:rPr>
      </w:pPr>
      <w:r/>
      <w:bookmarkStart w:id="3" w:name="_Toc28359079"/>
      <w:r/>
      <w:bookmarkStart w:id="4" w:name="_Toc28359002"/>
      <w:r/>
      <w:bookmarkStart w:id="5" w:name="_Toc35393621"/>
      <w:r/>
      <w:bookmarkStart w:id="6" w:name="_Toc35393790"/>
      <w:r/>
      <w:bookmarkStart w:id="7" w:name="_Hlk24379207"/>
      <w:r>
        <w:rPr>
          <w:rFonts w:hint="eastAsia" w:ascii="宋体" w:hAnsi="宋体" w:cs="宋体"/>
          <w:b/>
          <w:szCs w:val="21"/>
        </w:rPr>
        <w:t xml:space="preserve">一、项目基本情况</w:t>
      </w:r>
      <w:bookmarkEnd w:id="3"/>
      <w:r/>
      <w:bookmarkEnd w:id="4"/>
      <w:r/>
      <w:bookmarkEnd w:id="5"/>
      <w:r/>
      <w:bookmarkEnd w:id="6"/>
      <w:r>
        <w:rPr>
          <w:rFonts w:hint="eastAsia" w:ascii="宋体" w:hAnsi="宋体" w:cs="宋体"/>
          <w:b/>
          <w:szCs w:val="21"/>
        </w:rPr>
      </w:r>
      <w:r/>
    </w:p>
    <w:p>
      <w:pPr>
        <w:pStyle w:val="1357"/>
        <w:ind w:firstLine="210"/>
        <w:spacing w:line="360" w:lineRule="auto"/>
        <w:rPr>
          <w:rFonts w:hint="eastAsia" w:ascii="宋体" w:hAnsi="宋体" w:cs="宋体"/>
          <w:szCs w:val="21"/>
        </w:rPr>
      </w:pPr>
      <w:r>
        <w:rPr>
          <w:rFonts w:hint="eastAsia" w:ascii="宋体" w:hAnsi="宋体" w:cs="宋体"/>
          <w:szCs w:val="21"/>
        </w:rPr>
        <w:t xml:space="preserve">1.项目编号：</w:t>
      </w:r>
      <w:r>
        <w:rPr>
          <w:rFonts w:ascii="SimSun" w:hAnsi="SimSun" w:eastAsia="SimSun" w:cs="SimSun"/>
          <w:color w:val="000000"/>
          <w:sz w:val="22"/>
        </w:rPr>
        <w:t xml:space="preserve">JSZC-320000-SMDY-G2026-0027</w:t>
      </w:r>
      <w:r>
        <w:rPr>
          <w:rFonts w:hint="eastAsia" w:ascii="宋体" w:hAnsi="宋体" w:cs="宋体"/>
          <w:szCs w:val="21"/>
        </w:rPr>
      </w:r>
      <w:r>
        <w:rPr>
          <w:rFonts w:hint="eastAsia" w:ascii="宋体" w:hAnsi="宋体" w:cs="宋体"/>
          <w:szCs w:val="21"/>
        </w:rPr>
        <w:t xml:space="preserve">（</w:t>
      </w:r>
      <w:r>
        <w:rPr>
          <w:rFonts w:hint="eastAsia" w:ascii="宋体" w:hAnsi="宋体" w:cs="宋体"/>
          <w:szCs w:val="21"/>
          <w:lang w:eastAsia="zh-CN"/>
        </w:rPr>
        <w:t xml:space="preserve">2640SUMEC/ZWGG2028</w:t>
      </w:r>
      <w:r>
        <w:rPr>
          <w:rFonts w:hint="eastAsia" w:ascii="宋体" w:hAnsi="宋体" w:cs="宋体"/>
          <w:szCs w:val="21"/>
        </w:rPr>
        <w:t xml:space="preserve">）</w:t>
      </w:r>
      <w:r>
        <w:rPr>
          <w:rFonts w:hint="eastAsia" w:ascii="宋体" w:hAnsi="宋体" w:cs="宋体"/>
          <w:szCs w:val="21"/>
        </w:rPr>
      </w:r>
      <w:r/>
    </w:p>
    <w:p>
      <w:pPr>
        <w:pStyle w:val="1357"/>
        <w:ind w:firstLine="210"/>
        <w:spacing w:line="360" w:lineRule="auto"/>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江苏省计量科学研究院标准物质、气体标准物质采购</w:t>
      </w:r>
      <w:r>
        <w:rPr>
          <w:rFonts w:hint="eastAsia" w:ascii="宋体" w:hAnsi="宋体" w:eastAsia="宋体" w:cs="宋体"/>
          <w:szCs w:val="21"/>
          <w:lang w:eastAsia="zh-CN"/>
        </w:rPr>
      </w:r>
      <w:r/>
    </w:p>
    <w:p>
      <w:pPr>
        <w:pStyle w:val="1357"/>
        <w:ind w:firstLine="210"/>
        <w:spacing w:line="360" w:lineRule="auto"/>
        <w:rPr>
          <w:rFonts w:hint="eastAsia" w:ascii="宋体" w:hAnsi="宋体" w:cs="宋体"/>
          <w:szCs w:val="21"/>
          <w:highlight w:val="none"/>
        </w:rPr>
      </w:pPr>
      <w:r/>
      <w:bookmarkEnd w:id="7"/>
      <w:r>
        <w:rPr>
          <w:rFonts w:hint="eastAsia" w:ascii="宋体" w:hAnsi="宋体" w:cs="宋体"/>
          <w:szCs w:val="21"/>
        </w:rPr>
        <w:t xml:space="preserve">3.预算金额：人民币144.4791</w:t>
      </w:r>
      <w:r>
        <w:rPr>
          <w:rFonts w:hint="eastAsia" w:ascii="宋体" w:hAnsi="宋体" w:cs="宋体"/>
          <w:szCs w:val="21"/>
          <w:lang w:eastAsia="zh-CN"/>
        </w:rPr>
        <w:t xml:space="preserve">万元，其中分包</w:t>
      </w:r>
      <w:r>
        <w:rPr>
          <w:rFonts w:hint="eastAsia" w:ascii="宋体" w:hAnsi="宋体" w:cs="宋体"/>
          <w:szCs w:val="21"/>
          <w:lang w:val="en-US" w:eastAsia="zh-CN"/>
        </w:rPr>
        <w:t xml:space="preserve">1预算为</w:t>
      </w:r>
      <w:r>
        <w:rPr>
          <w:rFonts w:hint="eastAsia" w:ascii="宋体" w:hAnsi="宋体" w:cs="宋体"/>
          <w:szCs w:val="21"/>
        </w:rPr>
        <w:t xml:space="preserve">人民币75.5318</w:t>
      </w:r>
      <w:r>
        <w:rPr>
          <w:rFonts w:hint="eastAsia" w:ascii="宋体" w:hAnsi="宋体" w:cs="宋体"/>
          <w:szCs w:val="21"/>
          <w:lang w:eastAsia="zh-CN"/>
        </w:rPr>
        <w:t xml:space="preserve">万元，分包</w:t>
      </w:r>
      <w:r>
        <w:rPr>
          <w:rFonts w:hint="eastAsia" w:ascii="宋体" w:hAnsi="宋体" w:cs="宋体"/>
          <w:szCs w:val="21"/>
          <w:lang w:val="en-US" w:eastAsia="zh-CN"/>
        </w:rPr>
        <w:t xml:space="preserve">2预算为</w:t>
      </w:r>
      <w:r>
        <w:rPr>
          <w:rFonts w:hint="eastAsia" w:ascii="宋体" w:hAnsi="宋体" w:cs="宋体"/>
          <w:szCs w:val="21"/>
        </w:rPr>
        <w:t xml:space="preserve">人民币68.9473</w:t>
      </w:r>
      <w:r>
        <w:rPr>
          <w:rFonts w:hint="eastAsia" w:ascii="宋体" w:hAnsi="宋体" w:cs="宋体"/>
          <w:szCs w:val="21"/>
          <w:lang w:eastAsia="zh-CN"/>
        </w:rPr>
        <w:t xml:space="preserve">万元</w:t>
      </w:r>
      <w:r>
        <w:rPr>
          <w:rFonts w:hint="eastAsia" w:ascii="宋体" w:hAnsi="宋体" w:cs="宋体"/>
          <w:szCs w:val="21"/>
          <w:highlight w:val="none"/>
        </w:rPr>
      </w:r>
      <w:r/>
    </w:p>
    <w:p>
      <w:pPr>
        <w:pStyle w:val="1357"/>
        <w:ind w:firstLine="210"/>
        <w:spacing w:line="360" w:lineRule="auto"/>
        <w:rPr>
          <w:rFonts w:hint="eastAsia" w:ascii="宋体" w:hAnsi="宋体" w:cs="宋体"/>
          <w:szCs w:val="21"/>
          <w:highlight w:val="none"/>
        </w:rPr>
      </w:pPr>
      <w:r>
        <w:rPr>
          <w:rFonts w:hint="eastAsia" w:ascii="宋体" w:hAnsi="宋体" w:cs="宋体"/>
          <w:szCs w:val="21"/>
          <w:highlight w:val="none"/>
        </w:rPr>
        <w:t xml:space="preserve">4.最高限价：</w:t>
      </w:r>
      <w:r>
        <w:rPr>
          <w:rFonts w:hint="eastAsia" w:ascii="宋体" w:hAnsi="宋体" w:cs="宋体"/>
          <w:szCs w:val="21"/>
        </w:rPr>
        <w:t xml:space="preserve">详见</w:t>
      </w:r>
      <w:r>
        <w:rPr>
          <w:rFonts w:hint="eastAsia" w:ascii="宋体" w:hAnsi="宋体" w:cs="宋体"/>
          <w:szCs w:val="21"/>
          <w:lang w:eastAsia="zh-CN"/>
        </w:rPr>
        <w:t xml:space="preserve">文件附件</w:t>
      </w:r>
      <w:r>
        <w:rPr>
          <w:rFonts w:hint="eastAsia" w:ascii="宋体" w:hAnsi="宋体" w:cs="宋体"/>
          <w:szCs w:val="21"/>
          <w:lang w:val="en-US" w:eastAsia="zh-CN"/>
        </w:rPr>
        <w:t xml:space="preserve">-</w:t>
      </w:r>
      <w:r>
        <w:rPr>
          <w:rFonts w:hint="eastAsia" w:ascii="宋体" w:hAnsi="宋体" w:cs="宋体"/>
          <w:szCs w:val="21"/>
          <w:highlight w:val="none"/>
        </w:rPr>
        <w:t xml:space="preserve">采购</w:t>
      </w:r>
      <w:r>
        <w:rPr>
          <w:rFonts w:hint="eastAsia" w:ascii="宋体" w:hAnsi="宋体" w:cs="宋体"/>
          <w:szCs w:val="21"/>
          <w:highlight w:val="none"/>
          <w:lang w:eastAsia="zh-CN"/>
        </w:rPr>
        <w:t xml:space="preserve">清单</w:t>
      </w:r>
      <w:r>
        <w:rPr>
          <w:rFonts w:hint="eastAsia"/>
          <w:highlight w:val="none"/>
        </w:rPr>
        <w:t xml:space="preserve">，超过对应</w:t>
      </w:r>
      <w:r>
        <w:rPr>
          <w:rFonts w:hint="eastAsia" w:eastAsia="宋体"/>
          <w:highlight w:val="none"/>
          <w:lang w:eastAsia="zh-CN"/>
        </w:rPr>
        <w:t xml:space="preserve">单项产品</w:t>
      </w:r>
      <w:r>
        <w:rPr>
          <w:rFonts w:hint="eastAsia"/>
          <w:highlight w:val="none"/>
        </w:rPr>
        <w:t xml:space="preserve">最高限价的将作无</w:t>
      </w:r>
      <w:r>
        <w:rPr>
          <w:rFonts w:hint="eastAsia"/>
        </w:rPr>
        <w:t xml:space="preserve">效投标处理</w:t>
      </w:r>
      <w:r>
        <w:rPr>
          <w:rFonts w:hint="eastAsia" w:ascii="宋体" w:hAnsi="宋体" w:cs="宋体"/>
          <w:szCs w:val="21"/>
          <w:highlight w:val="none"/>
        </w:rPr>
      </w:r>
      <w:r/>
    </w:p>
    <w:p>
      <w:pPr>
        <w:pStyle w:val="1357"/>
        <w:ind w:firstLine="210"/>
        <w:spacing w:line="360" w:lineRule="auto"/>
        <w:rPr>
          <w:rFonts w:hint="eastAsia" w:ascii="宋体" w:hAnsi="宋体" w:cs="宋体"/>
          <w:szCs w:val="21"/>
        </w:rPr>
      </w:pPr>
      <w:r>
        <w:rPr>
          <w:rFonts w:hint="eastAsia" w:ascii="宋体" w:hAnsi="宋体" w:cs="宋体"/>
          <w:szCs w:val="21"/>
        </w:rPr>
        <w:t xml:space="preserve">5.采购需求：</w:t>
      </w:r>
      <w:r>
        <w:rPr>
          <w:rFonts w:hint="eastAsia" w:ascii="宋体" w:hAnsi="宋体" w:cs="宋体"/>
          <w:szCs w:val="21"/>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15"/>
        <w:gridCol w:w="3139"/>
        <w:gridCol w:w="3161"/>
        <w:gridCol w:w="2235"/>
      </w:tblGrid>
      <w:tr>
        <w:trPr>
          <w:trHeight w:val="728"/>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1357"/>
              <w:jc w:val="center"/>
              <w:rPr>
                <w:rFonts w:hint="eastAsia" w:ascii="宋体" w:hAnsi="宋体" w:eastAsia="宋体" w:cs="宋体"/>
                <w:lang w:eastAsia="zh-CN"/>
              </w:rPr>
            </w:pPr>
            <w:r>
              <w:rPr>
                <w:rFonts w:hint="eastAsia" w:ascii="宋体" w:hAnsi="宋体" w:eastAsia="宋体" w:cs="宋体"/>
                <w:lang w:eastAsia="zh-CN"/>
              </w:rPr>
              <w:t xml:space="preserve">分包号</w:t>
            </w:r>
            <w:r>
              <w:rPr>
                <w:rFonts w:hint="eastAsia"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pStyle w:val="1357"/>
              <w:jc w:val="center"/>
              <w:rPr>
                <w:rFonts w:hint="eastAsia" w:ascii="宋体" w:hAnsi="宋体" w:eastAsia="宋体" w:cs="宋体"/>
              </w:rPr>
            </w:pPr>
            <w:r>
              <w:rPr>
                <w:rFonts w:hint="eastAsia" w:ascii="宋体" w:hAnsi="宋体" w:eastAsia="宋体" w:cs="宋体"/>
                <w:lang w:eastAsia="zh-CN"/>
              </w:rPr>
              <w:t xml:space="preserve">分包</w:t>
            </w:r>
            <w:r>
              <w:rPr>
                <w:rFonts w:hint="eastAsia" w:ascii="宋体" w:hAnsi="宋体" w:eastAsia="宋体" w:cs="宋体"/>
              </w:rPr>
              <w:t xml:space="preserve">名称</w:t>
            </w: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pStyle w:val="1357"/>
              <w:jc w:val="center"/>
              <w:rPr>
                <w:rFonts w:hint="eastAsia" w:ascii="宋体" w:hAnsi="宋体" w:eastAsia="宋体" w:cs="宋体"/>
              </w:rPr>
            </w:pPr>
            <w:r>
              <w:rPr>
                <w:rFonts w:hint="eastAsia" w:ascii="宋体" w:hAnsi="宋体" w:eastAsia="宋体" w:cs="宋体"/>
                <w:lang w:eastAsia="zh-CN"/>
              </w:rPr>
              <w:t xml:space="preserve">预估</w:t>
            </w:r>
            <w:r>
              <w:rPr>
                <w:rFonts w:hint="eastAsia" w:ascii="宋体" w:hAnsi="宋体" w:eastAsia="宋体" w:cs="宋体"/>
              </w:rPr>
              <w:t xml:space="preserve">数量</w:t>
            </w: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357"/>
              <w:jc w:val="center"/>
              <w:rPr>
                <w:rFonts w:hint="eastAsia" w:ascii="宋体" w:hAnsi="宋体" w:eastAsia="宋体" w:cs="宋体"/>
              </w:rPr>
            </w:pPr>
            <w:r>
              <w:rPr>
                <w:rFonts w:hint="eastAsia" w:ascii="宋体" w:hAnsi="宋体" w:eastAsia="宋体" w:cs="宋体"/>
              </w:rPr>
              <w:t xml:space="preserve">是否接受进口产品</w:t>
            </w:r>
            <w:r>
              <w:rPr>
                <w:rFonts w:hint="eastAsia" w:ascii="宋体" w:hAnsi="宋体" w:eastAsia="宋体" w:cs="宋体"/>
              </w:rPr>
            </w:r>
            <w:r/>
          </w:p>
        </w:tc>
      </w:tr>
      <w:tr>
        <w:trPr>
          <w:trHeight w:val="67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1357"/>
              <w:jc w:val="center"/>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1</w:t>
            </w:r>
            <w:r>
              <w:rPr>
                <w:rFonts w:hint="eastAsia" w:ascii="宋体" w:hAnsi="宋体" w:eastAsia="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pStyle w:val="1357"/>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标准物质</w:t>
            </w:r>
            <w:r>
              <w:rPr>
                <w:rFonts w:hint="eastAsia" w:ascii="宋体" w:hAnsi="宋体" w:eastAsia="宋体" w:cs="宋体"/>
                <w:color w:val="000000"/>
                <w:lang w:eastAsia="zh-CN"/>
              </w:rPr>
            </w:r>
            <w:r/>
          </w:p>
        </w:tc>
        <w:tc>
          <w:tcPr>
            <w:tcBorders>
              <w:top w:val="single" w:color="000000" w:sz="4" w:space="0"/>
              <w:left w:val="single" w:color="000000" w:sz="4" w:space="0"/>
              <w:bottom w:val="none" w:color="000000" w:sz="0" w:space="0"/>
              <w:right w:val="single" w:color="000000" w:sz="4" w:space="0"/>
            </w:tcBorders>
            <w:tcW w:w="1604" w:type="dxa"/>
            <w:vAlign w:val="center"/>
            <w:vMerge w:val="restart"/>
            <w:textDirection w:val="lrTb"/>
            <w:noWrap w:val="false"/>
          </w:tcPr>
          <w:p>
            <w:pPr>
              <w:pStyle w:val="1357"/>
              <w:jc w:val="center"/>
              <w:rPr>
                <w:rFonts w:hint="eastAsia" w:ascii="宋体" w:hAnsi="宋体" w:eastAsia="宋体" w:cs="宋体"/>
                <w:color w:val="000000"/>
              </w:rPr>
            </w:pPr>
            <w:r>
              <w:rPr>
                <w:rFonts w:hint="eastAsia" w:ascii="宋体" w:hAnsi="宋体" w:eastAsia="宋体" w:cs="宋体"/>
                <w:color w:val="000000"/>
                <w:szCs w:val="21"/>
              </w:rPr>
              <w:t xml:space="preserve">详见</w:t>
            </w:r>
            <w:r>
              <w:rPr>
                <w:rFonts w:hint="eastAsia" w:ascii="宋体" w:hAnsi="宋体" w:eastAsia="宋体" w:cs="宋体"/>
                <w:color w:val="000000"/>
                <w:szCs w:val="21"/>
                <w:lang w:eastAsia="zh-CN"/>
              </w:rPr>
              <w:t xml:space="preserve">文件附件</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lang w:eastAsia="zh-CN"/>
              </w:rPr>
              <w:t xml:space="preserve">清单（数量为预估，</w:t>
            </w:r>
            <w:r>
              <w:rPr>
                <w:rFonts w:hint="eastAsia" w:ascii="宋体" w:hAnsi="宋体" w:eastAsia="宋体" w:cs="宋体"/>
                <w:color w:val="000000"/>
                <w:sz w:val="21"/>
                <w:szCs w:val="21"/>
              </w:rPr>
              <w:t xml:space="preserve">清单中数量要求并不作为采购量的保证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1357"/>
              <w:jc w:val="center"/>
              <w:rPr>
                <w:rFonts w:hint="eastAsia" w:ascii="宋体" w:hAnsi="宋体" w:eastAsia="宋体" w:cs="宋体"/>
                <w:color w:val="000000"/>
              </w:rPr>
            </w:pPr>
            <w:r>
              <w:rPr>
                <w:rFonts w:hint="eastAsia" w:ascii="宋体" w:hAnsi="宋体" w:eastAsia="宋体" w:cs="宋体"/>
                <w:color w:val="000000"/>
              </w:rPr>
              <w:t xml:space="preserve">否</w:t>
            </w:r>
            <w:r>
              <w:rPr>
                <w:rFonts w:hint="eastAsia" w:ascii="宋体" w:hAnsi="宋体" w:eastAsia="宋体" w:cs="宋体"/>
                <w:color w:val="000000"/>
              </w:rPr>
            </w:r>
            <w:r/>
          </w:p>
        </w:tc>
      </w:tr>
      <w:tr>
        <w:trPr>
          <w:trHeight w:val="683"/>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1357"/>
              <w:jc w:val="center"/>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pStyle w:val="1357"/>
              <w:jc w:val="center"/>
              <w:rPr>
                <w:rFonts w:hint="eastAsia" w:ascii="宋体" w:hAnsi="宋体" w:eastAsia="宋体" w:cs="宋体"/>
                <w:color w:val="000000"/>
                <w:lang w:eastAsia="zh-CN"/>
              </w:rPr>
            </w:pPr>
            <w:r>
              <w:rPr>
                <w:rFonts w:hint="eastAsia" w:ascii="宋体" w:hAnsi="宋体" w:eastAsia="宋体" w:cs="宋体"/>
                <w:color w:val="000000"/>
                <w:lang w:eastAsia="zh-CN"/>
              </w:rPr>
              <w:t xml:space="preserve">气体标准物质</w:t>
            </w:r>
            <w:r>
              <w:rPr>
                <w:rFonts w:hint="eastAsia" w:ascii="宋体" w:hAnsi="宋体" w:eastAsia="宋体" w:cs="宋体"/>
                <w:color w:val="000000"/>
                <w:lang w:eastAsia="zh-CN"/>
              </w:rPr>
            </w:r>
            <w:r/>
          </w:p>
        </w:tc>
        <w:tc>
          <w:tcPr>
            <w:tcBorders>
              <w:top w:val="none" w:color="000000" w:sz="0" w:space="0"/>
              <w:left w:val="single" w:color="000000" w:sz="4" w:space="0"/>
              <w:bottom w:val="single" w:color="000000" w:sz="4" w:space="0"/>
              <w:right w:val="single" w:color="000000" w:sz="4" w:space="0"/>
            </w:tcBorders>
            <w:tcW w:w="1604" w:type="dxa"/>
            <w:vAlign w:val="center"/>
            <w:vMerge w:val="continue"/>
            <w:textDirection w:val="lrTb"/>
            <w:noWrap w:val="false"/>
          </w:tcPr>
          <w:p>
            <w:pPr>
              <w:pStyle w:val="1357"/>
              <w:jc w:val="center"/>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1357"/>
              <w:jc w:val="center"/>
              <w:rPr>
                <w:rFonts w:hint="eastAsia" w:ascii="宋体" w:hAnsi="宋体" w:eastAsia="宋体" w:cs="宋体"/>
                <w:color w:val="000000"/>
              </w:rPr>
            </w:pPr>
            <w:r>
              <w:rPr>
                <w:rFonts w:hint="eastAsia" w:ascii="宋体" w:hAnsi="宋体" w:eastAsia="宋体" w:cs="宋体"/>
                <w:color w:val="000000"/>
              </w:rPr>
              <w:t xml:space="preserve">否</w:t>
            </w:r>
            <w:r>
              <w:rPr>
                <w:rFonts w:hint="eastAsia" w:ascii="宋体" w:hAnsi="宋体" w:eastAsia="宋体" w:cs="宋体"/>
                <w:color w:val="000000"/>
              </w:rPr>
            </w:r>
            <w:r/>
          </w:p>
        </w:tc>
      </w:tr>
    </w:tbl>
    <w:p>
      <w:pPr>
        <w:pStyle w:val="1357"/>
        <w:ind w:firstLine="420"/>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t xml:space="preserve">注：</w:t>
      </w:r>
      <w:r>
        <w:rPr>
          <w:rFonts w:ascii="Times New Roman" w:hAnsi="Times New Roman" w:eastAsia="宋体" w:cs="Times New Roman"/>
          <w:color w:val="000000"/>
          <w:sz w:val="21"/>
          <w:szCs w:val="21"/>
        </w:rPr>
        <w:t xml:space="preserve">本项目每个分包确定一家供应商，每个供应商在分包1、分包2只能中标一个分包，本项目按分包顺序评审，故在前序分包中已被确定为第一中标候选人的，不再继续参与其后所投分包的评审</w:t>
      </w:r>
      <w:r>
        <w:rPr>
          <w:rFonts w:hint="eastAsia" w:ascii="宋体" w:hAnsi="宋体" w:eastAsia="宋体" w:cs="宋体"/>
          <w:color w:val="000000"/>
          <w:szCs w:val="21"/>
          <w:lang w:eastAsia="zh-CN"/>
        </w:rPr>
      </w:r>
      <w:r/>
    </w:p>
    <w:p>
      <w:pPr>
        <w:pStyle w:val="1357"/>
        <w:ind w:firstLine="210"/>
        <w:spacing w:line="360" w:lineRule="auto"/>
        <w:rPr>
          <w:rFonts w:hint="eastAsia" w:ascii="宋体" w:hAnsi="宋体" w:eastAsia="宋体" w:cs="宋体"/>
          <w:szCs w:val="21"/>
          <w:lang w:eastAsia="zh-CN"/>
        </w:rPr>
      </w:pPr>
      <w:r>
        <w:rPr>
          <w:rFonts w:hint="eastAsia" w:ascii="宋体" w:hAnsi="宋体" w:cs="宋体"/>
          <w:szCs w:val="21"/>
        </w:rPr>
        <w:t xml:space="preserve">6.合同履行期限（交货期）：</w:t>
      </w:r>
      <w:r>
        <w:rPr>
          <w:rFonts w:hint="eastAsia" w:ascii="宋体" w:hAnsi="宋体" w:cs="宋体"/>
          <w:szCs w:val="21"/>
          <w:lang w:eastAsia="zh-CN"/>
        </w:rPr>
        <w:t xml:space="preserve">实行分期交货。合同签订后，在双方约定的服务时限（一年）内，按照采购人提出的采购需求进行配送</w:t>
      </w:r>
      <w:r>
        <w:rPr>
          <w:rFonts w:hint="eastAsia" w:ascii="宋体" w:hAnsi="宋体" w:eastAsia="宋体" w:cs="宋体"/>
          <w:szCs w:val="21"/>
          <w:lang w:eastAsia="zh-CN"/>
        </w:rPr>
      </w:r>
      <w:r/>
    </w:p>
    <w:p>
      <w:pPr>
        <w:pStyle w:val="1357"/>
        <w:ind w:firstLine="210"/>
        <w:spacing w:line="360" w:lineRule="auto"/>
        <w:rPr>
          <w:rFonts w:hint="eastAsia" w:ascii="宋体" w:hAnsi="宋体" w:cs="宋体"/>
          <w:szCs w:val="21"/>
        </w:rPr>
      </w:pPr>
      <w:r>
        <w:rPr>
          <w:rFonts w:hint="eastAsia" w:ascii="宋体" w:hAnsi="宋体" w:cs="宋体"/>
          <w:szCs w:val="21"/>
        </w:rPr>
        <w:t xml:space="preserve">7.本项目不接受联合体投标，中标后不允许转包、分包。</w:t>
      </w:r>
      <w:r>
        <w:rPr>
          <w:rFonts w:hint="eastAsia" w:ascii="宋体" w:hAnsi="宋体" w:cs="宋体"/>
          <w:szCs w:val="21"/>
        </w:rPr>
      </w:r>
      <w:r/>
    </w:p>
    <w:p>
      <w:pPr>
        <w:pStyle w:val="1357"/>
        <w:spacing w:line="360" w:lineRule="auto"/>
        <w:rPr>
          <w:rFonts w:hint="eastAsia" w:ascii="宋体" w:hAnsi="宋体" w:cs="宋体"/>
          <w:b/>
          <w:bCs/>
          <w:szCs w:val="21"/>
        </w:rPr>
      </w:pPr>
      <w:r/>
      <w:bookmarkStart w:id="8" w:name="_Toc28359003"/>
      <w:r/>
      <w:bookmarkStart w:id="9" w:name="_Toc35393622"/>
      <w:r/>
      <w:bookmarkStart w:id="10" w:name="_Toc35393791"/>
      <w:r/>
      <w:bookmarkStart w:id="11" w:name="_Toc28359080"/>
      <w:r>
        <w:rPr>
          <w:rFonts w:hint="eastAsia" w:ascii="宋体" w:hAnsi="宋体" w:cs="宋体"/>
          <w:b/>
          <w:bCs/>
          <w:szCs w:val="21"/>
        </w:rPr>
        <w:t xml:space="preserve">二、申请人的资格要求</w:t>
      </w:r>
      <w:bookmarkEnd w:id="8"/>
      <w:r/>
      <w:bookmarkEnd w:id="9"/>
      <w:r/>
      <w:bookmarkEnd w:id="10"/>
      <w:r/>
      <w:bookmarkEnd w:id="11"/>
      <w:r>
        <w:rPr>
          <w:rFonts w:hint="eastAsia" w:ascii="宋体" w:hAnsi="宋体" w:cs="宋体"/>
          <w:b/>
          <w:bCs/>
          <w:szCs w:val="21"/>
        </w:rPr>
      </w:r>
      <w:r/>
    </w:p>
    <w:p>
      <w:pPr>
        <w:pStyle w:val="1357"/>
        <w:spacing w:line="360" w:lineRule="auto"/>
        <w:widowControl/>
        <w:rPr>
          <w:rFonts w:hint="eastAsia" w:ascii="宋体" w:hAnsi="宋体" w:cs="宋体"/>
          <w:b/>
          <w:bCs/>
          <w:szCs w:val="21"/>
        </w:rPr>
      </w:pPr>
      <w:r/>
      <w:bookmarkStart w:id="12" w:name="_Toc28359004"/>
      <w:r/>
      <w:bookmarkStart w:id="13" w:name="_Toc28359081"/>
      <w:r>
        <w:rPr>
          <w:rFonts w:hint="eastAsia" w:ascii="宋体" w:hAnsi="宋体" w:cs="宋体"/>
          <w:b/>
          <w:bCs/>
          <w:szCs w:val="21"/>
        </w:rPr>
        <w:t xml:space="preserve">（一）满足《中华人民共和国政府采购法》第二十二条规定：</w:t>
      </w:r>
      <w:r>
        <w:rPr>
          <w:rFonts w:hint="eastAsia" w:ascii="宋体" w:hAnsi="宋体" w:cs="宋体"/>
          <w:b/>
          <w:bCs/>
          <w:szCs w:val="21"/>
        </w:rPr>
      </w:r>
      <w:r/>
    </w:p>
    <w:p>
      <w:pPr>
        <w:pStyle w:val="1357"/>
        <w:ind w:firstLine="220"/>
        <w:spacing w:line="480" w:lineRule="exact"/>
        <w:widowControl/>
        <w:rPr>
          <w:rFonts w:hint="eastAsia" w:ascii="宋体" w:cs="宋体"/>
          <w:szCs w:val="21"/>
        </w:rPr>
      </w:pPr>
      <w:r>
        <w:rPr>
          <w:rFonts w:hint="eastAsia" w:ascii="宋体" w:cs="宋体"/>
          <w:szCs w:val="21"/>
        </w:rPr>
        <w:t xml:space="preserve">1.</w:t>
      </w:r>
      <w:r>
        <w:rPr>
          <w:rFonts w:hint="eastAsia" w:ascii="宋体" w:cs="宋体"/>
        </w:rPr>
        <w:t xml:space="preserve">具有独立承担民事责任的能力，提供法人或其他组织的营业执照等证明文件，</w:t>
      </w:r>
      <w:r>
        <w:rPr>
          <w:rFonts w:hint="eastAsia" w:ascii="宋体" w:cs="宋体"/>
          <w:lang w:eastAsia="zh-CN"/>
        </w:rPr>
        <w:t xml:space="preserve">复印件</w:t>
      </w:r>
      <w:r>
        <w:rPr>
          <w:rFonts w:hint="eastAsia" w:ascii="宋体" w:cs="宋体"/>
        </w:rPr>
        <w:t xml:space="preserve">加盖公章</w:t>
      </w:r>
      <w:r>
        <w:rPr>
          <w:rFonts w:hint="eastAsia" w:ascii="宋体" w:cs="宋体"/>
          <w:szCs w:val="21"/>
        </w:rPr>
        <w:t xml:space="preserve">；</w:t>
      </w:r>
      <w:r>
        <w:rPr>
          <w:rFonts w:hint="eastAsia" w:ascii="宋体" w:cs="宋体"/>
          <w:szCs w:val="21"/>
        </w:rPr>
      </w:r>
      <w:r/>
    </w:p>
    <w:p>
      <w:pPr>
        <w:pStyle w:val="1357"/>
        <w:ind w:firstLine="220"/>
        <w:spacing w:line="480" w:lineRule="exact"/>
        <w:widowControl/>
        <w:rPr>
          <w:rFonts w:hint="eastAsia" w:ascii="宋体" w:cs="宋体"/>
          <w:szCs w:val="21"/>
        </w:rPr>
      </w:pPr>
      <w:r>
        <w:rPr>
          <w:rFonts w:hint="eastAsia" w:ascii="宋体" w:cs="宋体"/>
          <w:szCs w:val="21"/>
        </w:rPr>
        <w:t xml:space="preserve">2.法人代表授权书（原件）及法定代表人、授权代表身份证</w:t>
      </w:r>
      <w:r>
        <w:rPr>
          <w:rFonts w:hint="eastAsia" w:ascii="宋体" w:cs="宋体"/>
          <w:szCs w:val="21"/>
          <w:lang w:eastAsia="zh-CN"/>
        </w:rPr>
        <w:t xml:space="preserve">复印件</w:t>
      </w:r>
      <w:r>
        <w:rPr>
          <w:rFonts w:hint="eastAsia" w:ascii="宋体" w:cs="宋体"/>
          <w:szCs w:val="21"/>
        </w:rPr>
        <w:t xml:space="preserve">（如果是法定代表人直接参与投标的可以不提供授权书）；</w:t>
      </w:r>
      <w:r>
        <w:rPr>
          <w:rFonts w:hint="eastAsia" w:ascii="宋体" w:cs="宋体"/>
          <w:szCs w:val="21"/>
        </w:rPr>
      </w:r>
      <w:r/>
    </w:p>
    <w:p>
      <w:pPr>
        <w:pStyle w:val="1357"/>
        <w:ind w:firstLine="220"/>
        <w:spacing w:line="480" w:lineRule="exact"/>
        <w:widowControl/>
        <w:rPr>
          <w:rFonts w:hint="eastAsia" w:ascii="宋体" w:cs="宋体"/>
          <w:szCs w:val="21"/>
        </w:rPr>
      </w:pPr>
      <w:r>
        <w:rPr>
          <w:rFonts w:hint="eastAsia" w:ascii="宋体" w:cs="宋体"/>
          <w:szCs w:val="21"/>
        </w:rPr>
        <w:t xml:space="preserve">3.具有良好的商业信誉和健全的财务会计制度，提供</w:t>
      </w:r>
      <w:r>
        <w:rPr>
          <w:rFonts w:hint="eastAsia" w:ascii="宋体" w:cs="宋体"/>
        </w:rPr>
        <w:t xml:space="preserve">距开标时间六个月内任意一月份的</w:t>
      </w:r>
      <w:r>
        <w:rPr>
          <w:rFonts w:hint="eastAsia" w:ascii="宋体" w:cs="宋体"/>
          <w:szCs w:val="21"/>
        </w:rPr>
        <w:t xml:space="preserve">财务状况报告（至少包括资产负债表和利润表）（法人或者其他组织成立未满三个月的可以不提供），或其银行出具的资信证书（</w:t>
      </w:r>
      <w:r>
        <w:rPr>
          <w:rFonts w:hint="eastAsia" w:ascii="宋体" w:cs="宋体"/>
          <w:szCs w:val="21"/>
          <w:lang w:eastAsia="zh-CN"/>
        </w:rPr>
        <w:t xml:space="preserve">复印件</w:t>
      </w:r>
      <w:r>
        <w:rPr>
          <w:rFonts w:hint="eastAsia" w:ascii="宋体" w:cs="宋体"/>
          <w:szCs w:val="21"/>
        </w:rPr>
        <w:t xml:space="preserve">）（开标前六个月内），或其上一年度（2025年度）经审计的财务报告</w:t>
      </w:r>
      <w:r>
        <w:rPr>
          <w:rFonts w:hint="eastAsia" w:ascii="宋体" w:cs="宋体"/>
          <w:szCs w:val="21"/>
          <w:lang w:eastAsia="zh-CN"/>
        </w:rPr>
        <w:t xml:space="preserve">复印件</w:t>
      </w:r>
      <w:r>
        <w:rPr>
          <w:rFonts w:hint="eastAsia" w:ascii="宋体" w:cs="宋体"/>
          <w:szCs w:val="21"/>
        </w:rPr>
        <w:t xml:space="preserve">加盖公章；</w:t>
      </w:r>
      <w:r>
        <w:rPr>
          <w:rFonts w:hint="eastAsia" w:ascii="宋体" w:cs="宋体"/>
          <w:szCs w:val="21"/>
        </w:rPr>
      </w:r>
      <w:r/>
    </w:p>
    <w:p>
      <w:pPr>
        <w:pStyle w:val="1357"/>
        <w:ind w:firstLine="220"/>
        <w:spacing w:line="480" w:lineRule="exact"/>
        <w:widowControl/>
        <w:rPr>
          <w:rFonts w:hint="eastAsia" w:ascii="宋体" w:cs="宋体"/>
        </w:rPr>
      </w:pPr>
      <w:r>
        <w:rPr>
          <w:rFonts w:hint="eastAsia" w:ascii="宋体" w:cs="宋体"/>
          <w:szCs w:val="21"/>
        </w:rPr>
        <w:t xml:space="preserve">4.</w:t>
      </w:r>
      <w:r>
        <w:rPr>
          <w:rFonts w:hint="eastAsia" w:ascii="宋体" w:cs="宋体"/>
        </w:rPr>
        <w:t xml:space="preserve">具有履行合同所必需的设备和专业技术能力（根据项目需求提供履行合同所必需的设备和专业技术能力的证明材料或相关加盖公章的承诺函，承诺函自行编写）；</w:t>
      </w:r>
      <w:r>
        <w:rPr>
          <w:rFonts w:hint="eastAsia" w:ascii="宋体" w:cs="宋体"/>
        </w:rPr>
      </w:r>
      <w:r/>
    </w:p>
    <w:p>
      <w:pPr>
        <w:pStyle w:val="1357"/>
        <w:ind w:firstLine="220"/>
        <w:spacing w:line="480" w:lineRule="exact"/>
        <w:widowControl/>
        <w:rPr>
          <w:rFonts w:hint="eastAsia" w:ascii="宋体" w:cs="宋体"/>
          <w:szCs w:val="21"/>
        </w:rPr>
      </w:pPr>
      <w:r>
        <w:rPr>
          <w:rFonts w:hint="eastAsia" w:ascii="宋体" w:cs="宋体"/>
          <w:szCs w:val="21"/>
        </w:rPr>
        <w:t xml:space="preserve">5.参加政府采购活动近三年内</w:t>
      </w:r>
      <w:r>
        <w:rPr>
          <w:rFonts w:hint="eastAsia" w:ascii="宋体" w:cs="宋体"/>
        </w:rPr>
        <w:t xml:space="preserve">（成立时间不足三年的、自成立时间起）</w:t>
      </w:r>
      <w:r>
        <w:rPr>
          <w:rFonts w:hint="eastAsia" w:ascii="宋体" w:cs="宋体"/>
          <w:szCs w:val="21"/>
        </w:rPr>
        <w:t xml:space="preserve">，在经营活动中没有重大违法记录（提供承诺书，格式自拟，</w:t>
      </w:r>
      <w:r>
        <w:rPr>
          <w:rFonts w:hint="eastAsia" w:ascii="宋体" w:cs="宋体"/>
        </w:rPr>
        <w:t xml:space="preserve">重大违法记录是指供应商因违法经营受到刑事处罚或责令停产停业、吊销许可证或者执照、较大数额罚款等行政处罚</w:t>
      </w:r>
      <w:r>
        <w:rPr>
          <w:rFonts w:hint="eastAsia" w:ascii="宋体" w:cs="宋体"/>
          <w:szCs w:val="21"/>
        </w:rPr>
        <w:t xml:space="preserve">）；</w:t>
      </w:r>
      <w:r>
        <w:rPr>
          <w:rFonts w:hint="eastAsia" w:ascii="宋体" w:cs="宋体"/>
          <w:szCs w:val="21"/>
        </w:rPr>
      </w:r>
      <w:r/>
    </w:p>
    <w:p>
      <w:pPr>
        <w:pStyle w:val="1357"/>
        <w:ind w:firstLine="220"/>
        <w:spacing w:line="480" w:lineRule="exact"/>
        <w:widowControl/>
        <w:rPr>
          <w:rFonts w:hint="eastAsia" w:ascii="宋体" w:cs="宋体"/>
          <w:szCs w:val="21"/>
        </w:rPr>
      </w:pPr>
      <w:r>
        <w:rPr>
          <w:rFonts w:hint="eastAsia" w:ascii="宋体" w:cs="宋体"/>
          <w:szCs w:val="21"/>
        </w:rPr>
        <w:t xml:space="preserve">6.</w:t>
      </w:r>
      <w:r>
        <w:rPr>
          <w:rFonts w:hint="eastAsia" w:ascii="宋体" w:cs="宋体"/>
        </w:rPr>
        <w:t xml:space="preserve">有依法缴纳税收的良好记录</w:t>
      </w:r>
      <w:r>
        <w:rPr>
          <w:rFonts w:hint="eastAsia" w:ascii="宋体" w:cs="宋体"/>
          <w:szCs w:val="21"/>
        </w:rPr>
        <w:t xml:space="preserve">，</w:t>
      </w:r>
      <w:r>
        <w:rPr>
          <w:rFonts w:hint="eastAsia" w:ascii="宋体" w:cs="宋体"/>
        </w:rPr>
        <w:t xml:space="preserve">提供距开标时间六个月内任意一月份的纳税凭据</w:t>
      </w:r>
      <w:r>
        <w:rPr>
          <w:rFonts w:hint="eastAsia" w:ascii="宋体" w:cs="宋体"/>
          <w:lang w:eastAsia="zh-CN"/>
        </w:rPr>
        <w:t xml:space="preserve">复印件</w:t>
      </w:r>
      <w:r>
        <w:rPr>
          <w:rFonts w:hint="eastAsia" w:ascii="宋体" w:cs="宋体"/>
        </w:rPr>
        <w:t xml:space="preserve">加盖公章（依法免税的应提供相应文件说明）；</w:t>
      </w:r>
      <w:r>
        <w:rPr>
          <w:rFonts w:hint="eastAsia" w:ascii="宋体" w:cs="宋体"/>
          <w:szCs w:val="21"/>
        </w:rPr>
      </w:r>
      <w:r/>
    </w:p>
    <w:p>
      <w:pPr>
        <w:pStyle w:val="1357"/>
        <w:ind w:firstLine="220"/>
        <w:spacing w:line="480" w:lineRule="exact"/>
        <w:widowControl/>
        <w:rPr>
          <w:rFonts w:hint="eastAsia" w:ascii="宋体" w:hAnsi="宋体" w:cs="宋体"/>
          <w:szCs w:val="21"/>
        </w:rPr>
      </w:pPr>
      <w:r>
        <w:rPr>
          <w:rFonts w:hint="eastAsia" w:ascii="宋体" w:cs="宋体"/>
          <w:szCs w:val="21"/>
        </w:rPr>
        <w:t xml:space="preserve">7.有依法缴纳</w:t>
      </w:r>
      <w:r>
        <w:rPr>
          <w:rFonts w:hint="eastAsia" w:ascii="宋体" w:cs="宋体"/>
        </w:rPr>
        <w:t xml:space="preserve">社会保障资金的良好记录</w:t>
      </w:r>
      <w:r>
        <w:rPr>
          <w:rFonts w:hint="eastAsia" w:ascii="宋体" w:cs="宋体"/>
          <w:szCs w:val="21"/>
        </w:rPr>
        <w:t xml:space="preserve">，</w:t>
      </w:r>
      <w:r>
        <w:rPr>
          <w:rFonts w:hint="eastAsia" w:ascii="宋体" w:cs="宋体"/>
        </w:rPr>
        <w:t xml:space="preserve">提供距开标时间六个月内任意一月份的依法缴纳社会保障资金的凭据</w:t>
      </w:r>
      <w:r>
        <w:rPr>
          <w:rFonts w:hint="eastAsia" w:ascii="宋体" w:cs="宋体"/>
          <w:lang w:eastAsia="zh-CN"/>
        </w:rPr>
        <w:t xml:space="preserve">复印件</w:t>
      </w:r>
      <w:r>
        <w:rPr>
          <w:rFonts w:hint="eastAsia" w:ascii="宋体" w:cs="宋体"/>
        </w:rPr>
        <w:t xml:space="preserve">加盖公章</w:t>
      </w:r>
      <w:r>
        <w:rPr>
          <w:rFonts w:hint="eastAsia" w:ascii="宋体" w:hAnsi="宋体" w:cs="宋体"/>
          <w:szCs w:val="21"/>
        </w:rPr>
        <w:t xml:space="preserve">。</w:t>
      </w:r>
      <w:r>
        <w:rPr>
          <w:rFonts w:hint="eastAsia" w:ascii="宋体" w:hAnsi="宋体" w:cs="宋体"/>
          <w:szCs w:val="21"/>
        </w:rPr>
      </w:r>
      <w:r/>
    </w:p>
    <w:p>
      <w:pPr>
        <w:pStyle w:val="1357"/>
        <w:spacing w:line="360" w:lineRule="auto"/>
        <w:rPr>
          <w:rFonts w:hint="eastAsia" w:ascii="宋体" w:hAnsi="宋体" w:cs="宋体"/>
          <w:szCs w:val="21"/>
        </w:rPr>
      </w:pPr>
      <w:r>
        <w:rPr>
          <w:rFonts w:hint="eastAsia" w:ascii="宋体" w:hAnsi="宋体" w:cs="宋体"/>
          <w:b/>
          <w:bCs/>
          <w:szCs w:val="21"/>
        </w:rPr>
        <w:t xml:space="preserve">（二）落实政府采购政策需满足的资格要求：</w:t>
      </w:r>
      <w:r>
        <w:rPr>
          <w:rFonts w:hint="eastAsia" w:ascii="宋体" w:hAnsi="宋体" w:cs="宋体"/>
          <w:szCs w:val="21"/>
        </w:rPr>
        <w:t xml:space="preserve">无（本项目不属于专门面向中小企业采购的项目）</w:t>
      </w:r>
      <w:r>
        <w:rPr>
          <w:rFonts w:hint="eastAsia" w:ascii="宋体" w:hAnsi="宋体" w:cs="宋体"/>
          <w:szCs w:val="21"/>
        </w:rPr>
      </w:r>
      <w:r/>
    </w:p>
    <w:p>
      <w:pPr>
        <w:pStyle w:val="1357"/>
        <w:spacing w:line="360" w:lineRule="auto"/>
        <w:widowControl/>
        <w:rPr>
          <w:rFonts w:hint="eastAsia" w:ascii="宋体" w:hAnsi="宋体" w:cs="宋体"/>
          <w:b/>
          <w:bCs/>
          <w:szCs w:val="21"/>
        </w:rPr>
      </w:pPr>
      <w:r>
        <w:rPr>
          <w:rFonts w:hint="eastAsia" w:ascii="宋体" w:hAnsi="宋体" w:cs="宋体"/>
          <w:b/>
          <w:bCs/>
          <w:szCs w:val="21"/>
        </w:rPr>
        <w:t xml:space="preserve">（三）本项目的特定资格要求：</w:t>
      </w:r>
      <w:r>
        <w:rPr>
          <w:rFonts w:hint="eastAsia" w:ascii="宋体" w:hAnsi="宋体" w:cs="宋体"/>
          <w:b/>
          <w:bCs/>
          <w:szCs w:val="21"/>
        </w:rPr>
      </w:r>
      <w:r/>
    </w:p>
    <w:p>
      <w:pPr>
        <w:pStyle w:val="1357"/>
        <w:ind w:firstLine="218"/>
        <w:spacing w:line="360" w:lineRule="auto"/>
        <w:widowControl/>
        <w:rPr>
          <w:rFonts w:hint="eastAsia" w:ascii="宋体" w:hAnsi="宋体" w:cs="宋体"/>
          <w:szCs w:val="21"/>
        </w:rPr>
      </w:pPr>
      <w:r>
        <w:rPr>
          <w:rFonts w:hint="eastAsia" w:ascii="宋体" w:hAnsi="宋体" w:cs="宋体"/>
          <w:szCs w:val="21"/>
        </w:rPr>
        <w:t xml:space="preserve">1.本次</w:t>
      </w:r>
      <w:r>
        <w:rPr>
          <w:rFonts w:hint="eastAsia" w:ascii="宋体" w:hAnsi="宋体" w:cs="宋体"/>
          <w:szCs w:val="21"/>
          <w:highlight w:val="none"/>
        </w:rPr>
        <w:t xml:space="preserve">采购不接受进口产品投标。【注：本文</w:t>
      </w:r>
      <w:r>
        <w:rPr>
          <w:rFonts w:hint="eastAsia" w:ascii="宋体" w:hAnsi="宋体" w:cs="宋体"/>
          <w:szCs w:val="21"/>
        </w:rPr>
        <w:t xml:space="preserve">件所称进口产品是指通过中国海关报关验放进入中国境内且产自关境外的产品】</w:t>
      </w:r>
      <w:r>
        <w:rPr>
          <w:rFonts w:hint="eastAsia" w:ascii="宋体" w:hAnsi="宋体" w:cs="宋体"/>
          <w:szCs w:val="21"/>
        </w:rPr>
      </w:r>
      <w:r/>
    </w:p>
    <w:p>
      <w:pPr>
        <w:pStyle w:val="1357"/>
        <w:ind w:firstLine="218"/>
        <w:spacing w:line="360" w:lineRule="auto"/>
        <w:rPr>
          <w:rFonts w:hint="eastAsia" w:ascii="宋体" w:hAnsi="宋体" w:cs="宋体"/>
          <w:szCs w:val="21"/>
        </w:rPr>
      </w:pPr>
      <w:r>
        <w:rPr>
          <w:rFonts w:hint="eastAsia" w:ascii="宋体" w:hAnsi="宋体" w:cs="宋体"/>
          <w:szCs w:val="21"/>
        </w:rPr>
        <w:t xml:space="preserve">2.拒绝下述供应商参加本次采购活动的情形：</w:t>
      </w:r>
      <w:r>
        <w:rPr>
          <w:rFonts w:hint="eastAsia" w:ascii="宋体" w:hAnsi="宋体" w:cs="宋体"/>
          <w:szCs w:val="21"/>
        </w:rPr>
      </w:r>
      <w:r/>
    </w:p>
    <w:p>
      <w:pPr>
        <w:pStyle w:val="1357"/>
        <w:ind w:firstLine="218"/>
        <w:spacing w:line="360" w:lineRule="auto"/>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rPr>
          <w:rFonts w:hint="eastAsia" w:ascii="宋体" w:hAnsi="宋体" w:cs="宋体"/>
          <w:szCs w:val="21"/>
        </w:rPr>
      </w:r>
      <w:r/>
    </w:p>
    <w:p>
      <w:pPr>
        <w:pStyle w:val="1357"/>
        <w:ind w:firstLine="218"/>
        <w:spacing w:line="360" w:lineRule="auto"/>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rPr>
          <w:rFonts w:hint="eastAsia" w:ascii="宋体" w:hAnsi="宋体" w:cs="宋体"/>
          <w:szCs w:val="21"/>
        </w:rPr>
      </w:r>
      <w:r/>
    </w:p>
    <w:p>
      <w:pPr>
        <w:pStyle w:val="1357"/>
        <w:ind w:firstLine="218"/>
        <w:spacing w:line="360" w:lineRule="auto"/>
        <w:rPr>
          <w:rFonts w:hint="eastAsia" w:ascii="宋体" w:hAnsi="宋体" w:cs="宋体"/>
          <w:szCs w:val="21"/>
        </w:rPr>
      </w:pPr>
      <w:r>
        <w:rPr>
          <w:rFonts w:hint="eastAsia" w:ascii="宋体" w:hAnsi="宋体" w:cs="宋体"/>
          <w:szCs w:val="21"/>
        </w:rPr>
        <w:t xml:space="preserve">（3）拒绝列入失信被执行人、重大税收违法案件当事人名单、政府采购严重违法失信行为记录名单的供应商参与政府采购活动。</w:t>
      </w:r>
      <w:r>
        <w:rPr>
          <w:rFonts w:hint="eastAsia" w:ascii="宋体" w:hAnsi="宋体" w:cs="宋体"/>
          <w:szCs w:val="21"/>
        </w:rPr>
      </w:r>
      <w:r/>
    </w:p>
    <w:p>
      <w:pPr>
        <w:pStyle w:val="1357"/>
        <w:spacing w:line="360" w:lineRule="auto"/>
        <w:widowControl/>
        <w:rPr>
          <w:rFonts w:hint="eastAsia" w:ascii="宋体" w:hAnsi="宋体" w:cs="宋体"/>
          <w:szCs w:val="21"/>
        </w:rPr>
      </w:pPr>
      <w:r/>
      <w:bookmarkStart w:id="14" w:name="_Toc35393792"/>
      <w:r/>
      <w:bookmarkStart w:id="15" w:name="_Toc35393623"/>
      <w:r>
        <w:rPr>
          <w:rFonts w:hint="eastAsia" w:ascii="宋体" w:hAnsi="宋体" w:cs="宋体"/>
          <w:b/>
          <w:bCs/>
          <w:szCs w:val="21"/>
        </w:rPr>
        <w:t xml:space="preserve">三、获取招标文件</w:t>
      </w:r>
      <w:bookmarkEnd w:id="12"/>
      <w:r/>
      <w:bookmarkEnd w:id="13"/>
      <w:r/>
      <w:bookmarkEnd w:id="14"/>
      <w:r/>
      <w:bookmarkEnd w:id="15"/>
      <w:r>
        <w:rPr>
          <w:rFonts w:hint="eastAsia" w:ascii="宋体" w:hAnsi="宋体" w:cs="宋体"/>
          <w:szCs w:val="21"/>
        </w:rPr>
      </w:r>
      <w:r/>
    </w:p>
    <w:p>
      <w:pPr>
        <w:pStyle w:val="1357"/>
        <w:ind w:firstLine="218"/>
        <w:spacing w:line="360" w:lineRule="auto"/>
        <w:rPr>
          <w:rFonts w:hint="eastAsia" w:ascii="宋体" w:hAnsi="宋体" w:cs="宋体"/>
          <w:szCs w:val="21"/>
        </w:rPr>
      </w:pPr>
      <w:r>
        <w:rPr>
          <w:rFonts w:hint="eastAsia" w:ascii="宋体" w:hAnsi="宋体" w:cs="宋体"/>
          <w:szCs w:val="21"/>
        </w:rPr>
        <w:t xml:space="preserve">时间：自招标文件公告发布之日起5个工作日。</w:t>
      </w:r>
      <w:bookmarkStart w:id="16" w:name="_Toc28359005"/>
      <w:r/>
      <w:bookmarkStart w:id="17" w:name="_Toc28359082"/>
      <w:r/>
      <w:bookmarkStart w:id="18" w:name="_Toc35393624"/>
      <w:r/>
      <w:bookmarkStart w:id="19" w:name="_Toc35393793"/>
      <w:r>
        <w:rPr>
          <w:rFonts w:hint="eastAsia" w:ascii="宋体" w:hAnsi="宋体" w:cs="宋体"/>
          <w:szCs w:val="21"/>
        </w:rPr>
      </w:r>
      <w:r/>
    </w:p>
    <w:p>
      <w:pPr>
        <w:pStyle w:val="1357"/>
        <w:ind w:firstLine="218"/>
        <w:spacing w:line="360" w:lineRule="auto"/>
        <w:rPr>
          <w:rFonts w:hint="eastAsia" w:ascii="宋体" w:hAnsi="宋体" w:cs="宋体"/>
          <w:szCs w:val="21"/>
        </w:rPr>
      </w:pPr>
      <w:r>
        <w:rPr>
          <w:rFonts w:hint="eastAsia" w:ascii="宋体" w:hAnsi="宋体" w:cs="宋体"/>
          <w:szCs w:val="21"/>
        </w:rPr>
        <w:t xml:space="preserve">地点：“苏采云”系统内免费下载（投标人必须在苏采云系统中获取采购文件，方能参与政府采购项目）</w:t>
      </w:r>
      <w:r>
        <w:rPr>
          <w:rFonts w:hint="eastAsia" w:ascii="宋体" w:hAnsi="宋体" w:cs="宋体"/>
          <w:szCs w:val="21"/>
        </w:rPr>
      </w:r>
      <w:r/>
    </w:p>
    <w:p>
      <w:pPr>
        <w:pStyle w:val="1357"/>
        <w:ind w:firstLine="218"/>
        <w:spacing w:line="360" w:lineRule="auto"/>
        <w:rPr>
          <w:rFonts w:hint="eastAsia" w:ascii="宋体" w:hAnsi="宋体" w:cs="宋体"/>
          <w:szCs w:val="21"/>
        </w:rPr>
      </w:pPr>
      <w:r>
        <w:rPr>
          <w:rFonts w:hint="eastAsia" w:ascii="宋体" w:hAnsi="宋体" w:cs="宋体"/>
          <w:szCs w:val="21"/>
        </w:rPr>
        <w:t xml:space="preserve">方式：苏采云系统注册登记成功后系统内免费下载。</w:t>
      </w:r>
      <w:r>
        <w:rPr>
          <w:rFonts w:hint="eastAsia" w:ascii="宋体" w:hAnsi="宋体" w:cs="宋体"/>
          <w:szCs w:val="21"/>
        </w:rPr>
      </w:r>
      <w:r/>
    </w:p>
    <w:p>
      <w:pPr>
        <w:pStyle w:val="1357"/>
        <w:ind w:firstLine="218"/>
        <w:spacing w:line="360" w:lineRule="auto"/>
        <w:rPr>
          <w:rFonts w:hint="eastAsia" w:ascii="宋体" w:hAnsi="宋体" w:cs="宋体"/>
          <w:szCs w:val="21"/>
        </w:rPr>
      </w:pPr>
      <w:r>
        <w:rPr>
          <w:rFonts w:hint="eastAsia" w:ascii="宋体" w:hAnsi="宋体" w:cs="宋体"/>
          <w:szCs w:val="21"/>
        </w:rPr>
        <w:t xml:space="preserve">售价：0元。</w:t>
      </w:r>
      <w:r>
        <w:rPr>
          <w:rFonts w:hint="eastAsia" w:ascii="宋体" w:hAnsi="宋体" w:cs="宋体"/>
          <w:szCs w:val="21"/>
        </w:rPr>
      </w:r>
      <w:r/>
    </w:p>
    <w:p>
      <w:pPr>
        <w:pStyle w:val="1357"/>
        <w:spacing w:line="360" w:lineRule="auto"/>
        <w:rPr>
          <w:rFonts w:hint="eastAsia" w:ascii="宋体" w:hAnsi="宋体" w:cs="宋体"/>
          <w:b/>
          <w:bCs/>
          <w:szCs w:val="21"/>
        </w:rPr>
      </w:pPr>
      <w:r>
        <w:rPr>
          <w:rFonts w:hint="eastAsia" w:ascii="宋体" w:hAnsi="宋体" w:cs="宋体"/>
          <w:b/>
          <w:bCs/>
          <w:szCs w:val="21"/>
        </w:rPr>
        <w:t xml:space="preserve">四、提交投标文件</w:t>
      </w:r>
      <w:bookmarkEnd w:id="16"/>
      <w:r/>
      <w:bookmarkEnd w:id="17"/>
      <w:r>
        <w:rPr>
          <w:rFonts w:hint="eastAsia" w:ascii="宋体" w:hAnsi="宋体" w:cs="宋体"/>
          <w:b/>
          <w:bCs/>
          <w:szCs w:val="21"/>
        </w:rPr>
        <w:t xml:space="preserve">截止时间、开标时间和地点</w:t>
      </w:r>
      <w:bookmarkEnd w:id="18"/>
      <w:r/>
      <w:bookmarkEnd w:id="19"/>
      <w:r>
        <w:rPr>
          <w:rFonts w:hint="eastAsia" w:ascii="宋体" w:hAnsi="宋体" w:cs="宋体"/>
          <w:b/>
          <w:bCs/>
          <w:szCs w:val="21"/>
        </w:rPr>
      </w:r>
      <w:r/>
    </w:p>
    <w:p>
      <w:pPr>
        <w:pStyle w:val="1357"/>
        <w:ind w:firstLine="220"/>
        <w:spacing w:line="360" w:lineRule="auto"/>
        <w:rPr>
          <w:rFonts w:hint="eastAsia" w:ascii="宋体" w:hAnsi="宋体" w:cs="宋体"/>
          <w:szCs w:val="21"/>
        </w:rPr>
      </w:pPr>
      <w:r/>
      <w:bookmarkStart w:id="20" w:name="_Toc35393794"/>
      <w:r/>
      <w:bookmarkStart w:id="21" w:name="_Toc28359007"/>
      <w:r/>
      <w:bookmarkStart w:id="22" w:name="_Toc28359084"/>
      <w:r/>
      <w:bookmarkStart w:id="23" w:name="_Toc35393625"/>
      <w:r>
        <w:rPr>
          <w:rFonts w:hint="eastAsia" w:ascii="宋体" w:hAnsi="宋体" w:cs="宋体"/>
          <w:szCs w:val="21"/>
        </w:rPr>
        <w:t xml:space="preserve">提交投标文件截止时间、开标时间：2026年5月</w:t>
      </w:r>
      <w:r>
        <w:rPr>
          <w:rFonts w:hint="eastAsia" w:ascii="宋体" w:hAnsi="宋体" w:cs="宋体"/>
          <w:szCs w:val="21"/>
          <w:lang w:val="en-US" w:eastAsia="zh-CN"/>
        </w:rPr>
        <w:t xml:space="preserve">9</w:t>
      </w:r>
      <w:r>
        <w:rPr>
          <w:rFonts w:hint="eastAsia" w:ascii="宋体" w:hAnsi="宋体" w:cs="宋体"/>
          <w:szCs w:val="21"/>
        </w:rPr>
        <w:t xml:space="preserve">日09点30分（北京时间）</w:t>
      </w:r>
      <w:r>
        <w:rPr>
          <w:rFonts w:hint="eastAsia" w:ascii="宋体" w:hAnsi="宋体" w:cs="宋体"/>
          <w:szCs w:val="21"/>
        </w:rPr>
      </w:r>
      <w:r/>
    </w:p>
    <w:p>
      <w:pPr>
        <w:pStyle w:val="1357"/>
        <w:ind w:firstLine="220"/>
        <w:spacing w:line="360" w:lineRule="auto"/>
        <w:rPr>
          <w:rFonts w:hint="eastAsia" w:ascii="宋体" w:hAnsi="宋体" w:cs="宋体"/>
          <w:b/>
          <w:szCs w:val="21"/>
        </w:rPr>
      </w:pPr>
      <w:r>
        <w:rPr>
          <w:rFonts w:hint="eastAsia" w:ascii="宋体" w:hAnsi="宋体" w:cs="宋体"/>
          <w:bCs/>
          <w:szCs w:val="21"/>
        </w:rPr>
        <w:t xml:space="preserve">地点：“苏采云”系统（网址： http://jszfcg.jsczt.cn/）“开标大厅”</w:t>
      </w:r>
      <w:r>
        <w:rPr>
          <w:rFonts w:hint="eastAsia" w:ascii="宋体" w:hAnsi="宋体" w:cs="宋体"/>
          <w:b/>
          <w:szCs w:val="21"/>
        </w:rPr>
      </w:r>
      <w:r/>
    </w:p>
    <w:p>
      <w:pPr>
        <w:pStyle w:val="1357"/>
        <w:spacing w:line="360" w:lineRule="auto"/>
        <w:rPr>
          <w:rFonts w:hint="eastAsia" w:ascii="宋体" w:hAnsi="宋体" w:cs="宋体"/>
          <w:b/>
          <w:bCs/>
          <w:szCs w:val="21"/>
        </w:rPr>
      </w:pPr>
      <w:r>
        <w:rPr>
          <w:rFonts w:hint="eastAsia" w:ascii="宋体" w:hAnsi="宋体" w:cs="宋体"/>
          <w:b/>
          <w:bCs/>
          <w:szCs w:val="21"/>
        </w:rPr>
        <w:t xml:space="preserve">五、公告期限</w:t>
      </w:r>
      <w:bookmarkEnd w:id="20"/>
      <w:r/>
      <w:bookmarkEnd w:id="21"/>
      <w:r/>
      <w:bookmarkEnd w:id="22"/>
      <w:r/>
      <w:bookmarkEnd w:id="23"/>
      <w:r>
        <w:rPr>
          <w:rFonts w:hint="eastAsia" w:ascii="宋体" w:hAnsi="宋体" w:cs="宋体"/>
          <w:b/>
          <w:bCs/>
          <w:szCs w:val="21"/>
        </w:rPr>
      </w:r>
      <w:r/>
    </w:p>
    <w:p>
      <w:pPr>
        <w:pStyle w:val="1357"/>
        <w:ind w:firstLine="218"/>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357"/>
        <w:spacing w:line="360" w:lineRule="auto"/>
        <w:rPr>
          <w:rFonts w:hint="eastAsia" w:ascii="宋体" w:hAnsi="宋体" w:cs="宋体"/>
          <w:b/>
          <w:bCs/>
          <w:szCs w:val="21"/>
        </w:rPr>
      </w:pPr>
      <w:r/>
      <w:bookmarkStart w:id="24" w:name="_Toc35393795"/>
      <w:r/>
      <w:bookmarkStart w:id="25" w:name="_Toc35393626"/>
      <w:r>
        <w:rPr>
          <w:rFonts w:hint="eastAsia" w:ascii="宋体" w:hAnsi="宋体" w:cs="宋体"/>
          <w:b/>
          <w:bCs/>
          <w:szCs w:val="21"/>
        </w:rPr>
        <w:t xml:space="preserve">六、其他补充事宜</w:t>
      </w:r>
      <w:bookmarkEnd w:id="24"/>
      <w:r/>
      <w:bookmarkEnd w:id="25"/>
      <w:r>
        <w:rPr>
          <w:rFonts w:hint="eastAsia" w:ascii="宋体" w:hAnsi="宋体" w:cs="宋体"/>
          <w:b/>
          <w:bCs/>
          <w:szCs w:val="21"/>
        </w:rPr>
      </w:r>
      <w:r/>
    </w:p>
    <w:p>
      <w:pPr>
        <w:pStyle w:val="1357"/>
        <w:ind w:firstLine="218"/>
        <w:spacing w:line="360" w:lineRule="auto"/>
        <w:rPr>
          <w:rFonts w:hint="eastAsia" w:ascii="宋体" w:hAnsi="宋体" w:cs="宋体"/>
          <w:szCs w:val="21"/>
        </w:rPr>
      </w:pPr>
      <w:r/>
      <w:bookmarkStart w:id="26" w:name="_Toc35393627"/>
      <w:r/>
      <w:bookmarkStart w:id="27" w:name="_Toc35393796"/>
      <w:r/>
      <w:bookmarkStart w:id="28" w:name="_Toc28359085"/>
      <w:r/>
      <w:bookmarkStart w:id="29" w:name="_Toc28359008"/>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rFonts w:hint="eastAsia" w:ascii="宋体" w:hAnsi="宋体" w:cs="宋体"/>
          <w:bCs/>
          <w:szCs w:val="21"/>
        </w:rPr>
        <w:t xml:space="preserve">等政府采购文件。</w:t>
      </w:r>
      <w:r>
        <w:rPr>
          <w:rFonts w:hint="eastAsia" w:ascii="宋体" w:hAnsi="宋体" w:cs="宋体"/>
          <w:szCs w:val="21"/>
        </w:rPr>
      </w:r>
      <w:r/>
    </w:p>
    <w:p>
      <w:pPr>
        <w:pStyle w:val="1357"/>
        <w:ind w:firstLine="218"/>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bCs/>
          <w:szCs w:val="21"/>
        </w:rPr>
        <w:t xml:space="preserve">获取招标文件时间：2026年4月</w:t>
      </w:r>
      <w:r>
        <w:rPr>
          <w:rFonts w:hint="eastAsia" w:ascii="宋体" w:hAnsi="宋体" w:cs="宋体"/>
          <w:bCs/>
          <w:szCs w:val="21"/>
          <w:lang w:val="en-US" w:eastAsia="zh-CN"/>
        </w:rPr>
        <w:t xml:space="preserve">1</w:t>
      </w:r>
      <w:r>
        <w:rPr>
          <w:rFonts w:hint="eastAsia" w:ascii="宋体" w:hAnsi="宋体" w:cs="宋体"/>
          <w:bCs/>
          <w:szCs w:val="21"/>
          <w:lang w:val="en-US" w:eastAsia="zh-CN"/>
        </w:rPr>
        <w:t xml:space="preserve">6</w:t>
      </w:r>
      <w:r>
        <w:rPr>
          <w:rFonts w:hint="eastAsia" w:ascii="宋体" w:hAnsi="宋体" w:cs="宋体"/>
          <w:bCs/>
          <w:szCs w:val="21"/>
        </w:rPr>
        <w:t xml:space="preserve">日起至2026年4月</w:t>
      </w:r>
      <w:r>
        <w:rPr>
          <w:rFonts w:hint="eastAsia" w:ascii="宋体" w:hAnsi="宋体" w:cs="宋体"/>
          <w:bCs/>
          <w:szCs w:val="21"/>
          <w:lang w:val="en-US" w:eastAsia="zh-CN"/>
        </w:rPr>
        <w:t xml:space="preserve">2</w:t>
      </w:r>
      <w:r>
        <w:rPr>
          <w:rFonts w:hint="eastAsia" w:ascii="宋体" w:hAnsi="宋体" w:cs="宋体"/>
          <w:bCs/>
          <w:szCs w:val="21"/>
          <w:lang w:val="en-US" w:eastAsia="zh-CN"/>
        </w:rPr>
        <w:t xml:space="preserve">3</w:t>
      </w:r>
      <w:r>
        <w:rPr>
          <w:rFonts w:hint="eastAsia" w:ascii="宋体" w:hAnsi="宋体" w:cs="宋体"/>
          <w:bCs/>
          <w:szCs w:val="21"/>
        </w:rPr>
        <w:t xml:space="preserve">日，每天上午09:00至11:30，下午14:00至17:30（北京时间，法定节假日除外）</w:t>
      </w:r>
      <w:r>
        <w:rPr>
          <w:rFonts w:hint="eastAsia" w:ascii="宋体" w:hAnsi="宋体" w:cs="宋体"/>
          <w:szCs w:val="21"/>
        </w:rPr>
      </w:r>
      <w:r/>
    </w:p>
    <w:p>
      <w:pPr>
        <w:pStyle w:val="1357"/>
        <w:ind w:firstLine="218"/>
        <w:spacing w:line="360" w:lineRule="auto"/>
        <w:rPr>
          <w:rFonts w:hint="eastAsia" w:ascii="宋体" w:hAnsi="宋体" w:cs="宋体"/>
          <w:szCs w:val="21"/>
        </w:rPr>
      </w:pPr>
      <w:r>
        <w:rPr>
          <w:rFonts w:hint="eastAsia" w:ascii="宋体" w:hAnsi="宋体" w:cs="宋体"/>
          <w:szCs w:val="21"/>
        </w:rPr>
        <w:t xml:space="preserve">3.项目编号：</w:t>
      </w:r>
      <w:r>
        <w:rPr>
          <w:rFonts w:ascii="SimSun" w:hAnsi="SimSun" w:eastAsia="SimSun" w:cs="SimSun"/>
          <w:color w:val="000000"/>
          <w:sz w:val="22"/>
        </w:rPr>
        <w:t xml:space="preserve">JSZC-320000-SMDY-G2026-0027</w:t>
      </w:r>
      <w:r>
        <w:rPr>
          <w:rFonts w:hint="eastAsia" w:ascii="宋体" w:hAnsi="宋体" w:cs="宋体"/>
          <w:szCs w:val="21"/>
        </w:rPr>
      </w:r>
      <w:r>
        <w:rPr>
          <w:rFonts w:hint="eastAsia" w:ascii="宋体" w:hAnsi="宋体" w:cs="宋体"/>
          <w:szCs w:val="21"/>
        </w:rPr>
        <w:t xml:space="preserve">（</w:t>
      </w:r>
      <w:r>
        <w:rPr>
          <w:rFonts w:hint="eastAsia" w:ascii="宋体" w:hAnsi="宋体" w:cs="宋体"/>
          <w:szCs w:val="21"/>
          <w:lang w:eastAsia="zh-CN"/>
        </w:rPr>
        <w:t xml:space="preserve">2640SUMEC/ZWGG2028</w:t>
      </w:r>
      <w:r>
        <w:rPr>
          <w:rFonts w:hint="eastAsia" w:ascii="宋体" w:hAnsi="宋体" w:cs="宋体"/>
          <w:szCs w:val="21"/>
        </w:rPr>
        <w:t xml:space="preserve">）</w:t>
      </w:r>
      <w:r>
        <w:rPr>
          <w:rFonts w:hint="eastAsia" w:ascii="宋体" w:hAnsi="宋体" w:cs="宋体"/>
          <w:szCs w:val="21"/>
        </w:rPr>
      </w:r>
      <w:r/>
    </w:p>
    <w:p>
      <w:pPr>
        <w:pStyle w:val="1357"/>
        <w:spacing w:line="360" w:lineRule="auto"/>
        <w:rPr>
          <w:rFonts w:hint="eastAsia" w:ascii="宋体" w:hAnsi="宋体" w:cs="宋体"/>
          <w:b/>
          <w:bCs/>
          <w:szCs w:val="21"/>
        </w:rPr>
      </w:pPr>
      <w:r>
        <w:rPr>
          <w:rFonts w:hint="eastAsia" w:ascii="宋体" w:hAnsi="宋体" w:cs="宋体"/>
          <w:b/>
          <w:bCs/>
          <w:szCs w:val="21"/>
        </w:rPr>
        <w:t xml:space="preserve">七、对本次招标提出询问，请按以下方式联系。</w:t>
      </w:r>
      <w:bookmarkEnd w:id="26"/>
      <w:r/>
      <w:bookmarkEnd w:id="27"/>
      <w:r/>
      <w:bookmarkEnd w:id="28"/>
      <w:r/>
      <w:bookmarkEnd w:id="29"/>
      <w:r>
        <w:rPr>
          <w:rFonts w:hint="eastAsia" w:ascii="宋体" w:hAnsi="宋体" w:cs="宋体"/>
          <w:b/>
          <w:bCs/>
          <w:szCs w:val="21"/>
        </w:rPr>
      </w:r>
      <w:r/>
    </w:p>
    <w:p>
      <w:pPr>
        <w:pStyle w:val="1357"/>
        <w:jc w:val="left"/>
        <w:spacing w:line="360" w:lineRule="auto"/>
        <w:widowControl/>
        <w:rPr>
          <w:rFonts w:hint="eastAsia" w:ascii="宋体" w:hAnsi="宋体" w:cs="宋体"/>
          <w:szCs w:val="21"/>
        </w:rPr>
      </w:pPr>
      <w:r>
        <w:rPr>
          <w:rFonts w:hint="eastAsia" w:ascii="宋体" w:hAnsi="宋体" w:cs="宋体"/>
          <w:szCs w:val="21"/>
        </w:rPr>
        <w:t xml:space="preserve">　　1.采购人信息</w:t>
      </w:r>
      <w:r>
        <w:rPr>
          <w:rFonts w:hint="eastAsia" w:ascii="宋体" w:hAnsi="宋体" w:cs="宋体"/>
          <w:szCs w:val="21"/>
        </w:rPr>
      </w:r>
      <w:r/>
    </w:p>
    <w:p>
      <w:pPr>
        <w:pStyle w:val="1357"/>
        <w:ind w:left="1037" w:hanging="399"/>
        <w:jc w:val="left"/>
        <w:spacing w:line="360" w:lineRule="auto"/>
        <w:rPr>
          <w:rFonts w:hint="eastAsia" w:ascii="宋体" w:hAnsi="宋体" w:cs="宋体"/>
          <w:szCs w:val="21"/>
        </w:rPr>
      </w:pPr>
      <w:r>
        <w:rPr>
          <w:rFonts w:hint="eastAsia" w:ascii="宋体" w:hAnsi="宋体" w:cs="宋体"/>
          <w:szCs w:val="21"/>
        </w:rPr>
        <w:t xml:space="preserve">名 称：江苏省计量科学研究院（江苏省能源计量数据中心）</w:t>
      </w:r>
      <w:r>
        <w:rPr>
          <w:rFonts w:hint="eastAsia" w:ascii="宋体" w:hAnsi="宋体" w:cs="宋体"/>
          <w:szCs w:val="21"/>
        </w:rPr>
      </w:r>
      <w:r/>
    </w:p>
    <w:p>
      <w:pPr>
        <w:pStyle w:val="1357"/>
        <w:ind w:left="1037" w:hanging="399"/>
        <w:jc w:val="left"/>
        <w:spacing w:line="360" w:lineRule="auto"/>
        <w:rPr>
          <w:rFonts w:hint="eastAsia" w:ascii="宋体" w:hAnsi="宋体" w:cs="宋体"/>
          <w:szCs w:val="21"/>
        </w:rPr>
      </w:pPr>
      <w:r/>
      <w:bookmarkStart w:id="30" w:name="_Toc28359086"/>
      <w:r/>
      <w:bookmarkStart w:id="31" w:name="_Toc28359009"/>
      <w:r>
        <w:rPr>
          <w:rFonts w:hint="eastAsia" w:ascii="宋体" w:hAnsi="宋体" w:cs="宋体"/>
          <w:szCs w:val="21"/>
        </w:rPr>
        <w:t xml:space="preserve">地址：南京市栖霞区文澜路95号</w:t>
      </w:r>
      <w:r>
        <w:rPr>
          <w:rFonts w:hint="eastAsia" w:ascii="宋体" w:hAnsi="宋体" w:cs="宋体"/>
          <w:szCs w:val="21"/>
        </w:rPr>
      </w:r>
      <w:r/>
    </w:p>
    <w:p>
      <w:pPr>
        <w:pStyle w:val="1357"/>
        <w:ind w:left="1037" w:hanging="399"/>
        <w:jc w:val="left"/>
        <w:spacing w:line="360" w:lineRule="auto"/>
        <w:rPr>
          <w:rFonts w:hint="eastAsia" w:ascii="宋体" w:hAnsi="宋体" w:cs="宋体"/>
          <w:szCs w:val="21"/>
        </w:rPr>
      </w:pPr>
      <w:r>
        <w:rPr>
          <w:rFonts w:hint="eastAsia" w:ascii="宋体" w:hAnsi="宋体" w:cs="宋体"/>
          <w:szCs w:val="21"/>
        </w:rPr>
        <w:t xml:space="preserve">联系人：曹工</w:t>
      </w:r>
      <w:r>
        <w:rPr>
          <w:rFonts w:hint="eastAsia" w:ascii="宋体" w:hAnsi="宋体" w:cs="宋体"/>
          <w:szCs w:val="21"/>
        </w:rPr>
      </w:r>
      <w:r/>
    </w:p>
    <w:p>
      <w:pPr>
        <w:pStyle w:val="1357"/>
        <w:ind w:left="1037" w:hanging="399"/>
        <w:jc w:val="left"/>
        <w:spacing w:line="360" w:lineRule="auto"/>
        <w:rPr>
          <w:rFonts w:hint="eastAsia" w:ascii="宋体" w:hAnsi="宋体" w:cs="宋体"/>
          <w:szCs w:val="21"/>
        </w:rPr>
      </w:pPr>
      <w:r>
        <w:rPr>
          <w:rFonts w:hint="eastAsia" w:ascii="宋体" w:hAnsi="宋体" w:cs="宋体"/>
          <w:szCs w:val="21"/>
        </w:rPr>
        <w:t xml:space="preserve">电话：025-86435533</w:t>
      </w:r>
      <w:r>
        <w:rPr>
          <w:rFonts w:hint="eastAsia" w:ascii="宋体" w:hAnsi="宋体" w:cs="宋体"/>
          <w:szCs w:val="21"/>
        </w:rPr>
      </w:r>
      <w:r/>
    </w:p>
    <w:p>
      <w:pPr>
        <w:pStyle w:val="1357"/>
        <w:ind w:firstLine="42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30"/>
      <w:r/>
      <w:bookmarkEnd w:id="31"/>
      <w:r>
        <w:rPr>
          <w:rFonts w:hint="eastAsia" w:ascii="宋体" w:hAnsi="宋体" w:cs="宋体"/>
          <w:szCs w:val="21"/>
        </w:rPr>
      </w:r>
      <w:r/>
    </w:p>
    <w:p>
      <w:pPr>
        <w:pStyle w:val="1357"/>
        <w:ind w:firstLine="638"/>
        <w:spacing w:line="360" w:lineRule="auto"/>
        <w:rPr>
          <w:rFonts w:hint="eastAsia" w:ascii="宋体" w:hAnsi="宋体" w:cs="宋体"/>
          <w:szCs w:val="21"/>
        </w:rPr>
      </w:pPr>
      <w:r>
        <w:rPr>
          <w:rFonts w:hint="eastAsia" w:ascii="宋体" w:hAnsi="宋体" w:cs="宋体"/>
          <w:szCs w:val="21"/>
        </w:rPr>
        <w:t xml:space="preserve">名 称：江苏苏美达仪器设备有限公司</w:t>
      </w:r>
      <w:r>
        <w:rPr>
          <w:rFonts w:hint="eastAsia" w:ascii="宋体" w:hAnsi="宋体" w:cs="宋体"/>
          <w:szCs w:val="21"/>
        </w:rPr>
      </w:r>
      <w:r/>
    </w:p>
    <w:p>
      <w:pPr>
        <w:pStyle w:val="1357"/>
        <w:ind w:firstLine="638"/>
        <w:spacing w:line="360" w:lineRule="auto"/>
        <w:rPr>
          <w:rFonts w:hint="eastAsia" w:ascii="宋体" w:hAnsi="宋体" w:cs="宋体"/>
          <w:szCs w:val="21"/>
        </w:rPr>
      </w:pPr>
      <w:r>
        <w:rPr>
          <w:rFonts w:hint="eastAsia" w:ascii="宋体" w:hAnsi="宋体" w:cs="宋体"/>
          <w:szCs w:val="21"/>
        </w:rPr>
        <w:t xml:space="preserve">地　址：南京市长江路198号</w:t>
      </w:r>
      <w:r>
        <w:rPr>
          <w:rFonts w:hint="eastAsia" w:ascii="宋体" w:hAnsi="宋体" w:cs="宋体"/>
          <w:szCs w:val="21"/>
        </w:rPr>
      </w:r>
      <w:r/>
    </w:p>
    <w:p>
      <w:pPr>
        <w:pStyle w:val="1357"/>
        <w:ind w:firstLine="638"/>
        <w:spacing w:line="360" w:lineRule="auto"/>
        <w:rPr>
          <w:rFonts w:hint="eastAsia" w:ascii="宋体" w:hAnsi="宋体" w:cs="宋体"/>
          <w:szCs w:val="21"/>
        </w:rPr>
      </w:pPr>
      <w:r>
        <w:rPr>
          <w:rFonts w:hint="eastAsia" w:ascii="宋体" w:hAnsi="宋体" w:cs="宋体"/>
          <w:szCs w:val="21"/>
        </w:rPr>
        <w:t xml:space="preserve">联系方式：</w:t>
      </w:r>
      <w:bookmarkStart w:id="32" w:name="_Toc28359010"/>
      <w:r/>
      <w:bookmarkStart w:id="33" w:name="_Toc28359087"/>
      <w:r>
        <w:rPr>
          <w:rFonts w:hint="eastAsia" w:ascii="宋体" w:hAnsi="宋体" w:cs="宋体"/>
          <w:b/>
          <w:bCs/>
          <w:szCs w:val="21"/>
        </w:rPr>
        <w:t xml:space="preserve">文件发售：</w:t>
      </w:r>
      <w:r>
        <w:rPr>
          <w:rFonts w:hint="eastAsia" w:ascii="宋体" w:hAnsi="宋体" w:cs="宋体"/>
          <w:szCs w:val="21"/>
        </w:rPr>
        <w:t xml:space="preserve">李婧怡025-84532580，</w:t>
      </w:r>
      <w:r>
        <w:rPr>
          <w:rFonts w:hint="eastAsia" w:ascii="宋体" w:hAnsi="宋体" w:cs="宋体"/>
          <w:b/>
          <w:bCs/>
          <w:szCs w:val="21"/>
        </w:rPr>
        <w:t xml:space="preserve">技术咨询：</w:t>
      </w:r>
      <w:r>
        <w:rPr>
          <w:rFonts w:hint="eastAsia" w:ascii="宋体" w:hAnsi="宋体" w:cs="宋体"/>
          <w:szCs w:val="21"/>
        </w:rPr>
        <w:t xml:space="preserve">王嘉卉 025-84532585、董骐 025-84532590</w:t>
      </w:r>
      <w:r>
        <w:rPr>
          <w:rFonts w:hint="eastAsia" w:ascii="宋体" w:hAnsi="宋体" w:cs="宋体"/>
          <w:szCs w:val="21"/>
        </w:rPr>
      </w:r>
      <w:r/>
    </w:p>
    <w:p>
      <w:pPr>
        <w:pStyle w:val="1357"/>
        <w:ind w:firstLine="420"/>
        <w:spacing w:line="360" w:lineRule="auto"/>
        <w:rPr>
          <w:rFonts w:hint="eastAsia" w:ascii="宋体" w:hAnsi="宋体" w:cs="宋体"/>
          <w:szCs w:val="21"/>
          <w:u w:val="single"/>
        </w:rPr>
      </w:pPr>
      <w:r>
        <w:rPr>
          <w:rFonts w:hint="eastAsia" w:ascii="宋体" w:hAnsi="宋体" w:cs="宋体"/>
          <w:szCs w:val="21"/>
        </w:rPr>
        <w:t xml:space="preserve">3.项目联系方式</w:t>
      </w:r>
      <w:bookmarkEnd w:id="32"/>
      <w:r/>
      <w:bookmarkEnd w:id="33"/>
      <w:r>
        <w:rPr>
          <w:rFonts w:hint="eastAsia" w:ascii="宋体" w:hAnsi="宋体" w:cs="宋体"/>
          <w:szCs w:val="21"/>
          <w:u w:val="single"/>
        </w:rPr>
      </w:r>
      <w:r/>
    </w:p>
    <w:p>
      <w:pPr>
        <w:pStyle w:val="1396"/>
        <w:ind w:firstLine="638"/>
        <w:spacing w:line="360" w:lineRule="auto"/>
        <w:rPr>
          <w:rFonts w:hint="eastAsia" w:hAnsi="宋体" w:cs="宋体"/>
          <w:color w:val="000000"/>
          <w:szCs w:val="21"/>
        </w:rPr>
      </w:pPr>
      <w:r>
        <w:rPr>
          <w:rFonts w:hint="eastAsia" w:hAnsi="宋体" w:cs="宋体"/>
          <w:szCs w:val="21"/>
        </w:rPr>
        <w:t xml:space="preserve">项目联系人：王嘉卉 </w:t>
      </w:r>
      <w:r>
        <w:rPr>
          <w:rFonts w:hint="eastAsia" w:hAnsi="宋体" w:cs="宋体"/>
          <w:color w:val="000000"/>
          <w:szCs w:val="21"/>
        </w:rPr>
      </w:r>
      <w:r/>
    </w:p>
    <w:p>
      <w:pPr>
        <w:pStyle w:val="1396"/>
        <w:ind w:firstLine="638"/>
        <w:spacing w:line="360" w:lineRule="auto"/>
        <w:rPr>
          <w:rFonts w:hint="eastAsia" w:hAnsi="宋体" w:cs="宋体"/>
          <w:szCs w:val="21"/>
        </w:rPr>
      </w:pPr>
      <w:r>
        <w:rPr>
          <w:rFonts w:hint="eastAsia" w:hAnsi="宋体" w:cs="宋体"/>
          <w:szCs w:val="21"/>
        </w:rPr>
        <w:t xml:space="preserve">电　话：025-84532585</w:t>
      </w:r>
      <w:r>
        <w:rPr>
          <w:rFonts w:hint="eastAsia" w:hAnsi="宋体" w:cs="宋体"/>
          <w:szCs w:val="21"/>
        </w:rPr>
      </w:r>
      <w:r/>
    </w:p>
    <w:p>
      <w:pPr>
        <w:pStyle w:val="1357"/>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357"/>
        <w:jc w:val="center"/>
        <w:spacing w:line="440" w:lineRule="exact"/>
        <w:rPr>
          <w:b/>
          <w:sz w:val="28"/>
          <w:szCs w:val="28"/>
        </w:rPr>
        <w:outlineLvl w:val="0"/>
      </w:pPr>
      <w:r/>
      <w:bookmarkStart w:id="34" w:name="_Toc28996"/>
      <w:r/>
      <w:bookmarkStart w:id="35" w:name="_Toc6420"/>
      <w:r/>
      <w:bookmarkStart w:id="36" w:name="_Toc519"/>
      <w:r>
        <w:rPr>
          <w:b/>
          <w:sz w:val="28"/>
          <w:szCs w:val="28"/>
        </w:rPr>
        <w:t xml:space="preserve">第二章 投标人须知</w:t>
      </w:r>
      <w:bookmarkEnd w:id="34"/>
      <w:r/>
      <w:bookmarkEnd w:id="35"/>
      <w:r/>
      <w:bookmarkEnd w:id="36"/>
      <w:r>
        <w:rPr>
          <w:b/>
          <w:sz w:val="28"/>
          <w:szCs w:val="28"/>
        </w:rPr>
      </w:r>
      <w:r/>
    </w:p>
    <w:p>
      <w:pPr>
        <w:pStyle w:val="1357"/>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357"/>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9175" w:type="dxa"/>
            <w:vAlign w:val="center"/>
            <w:textDirection w:val="lrTb"/>
            <w:noWrap w:val="false"/>
          </w:tcPr>
          <w:p>
            <w:pPr>
              <w:pStyle w:val="1357"/>
              <w:jc w:val="center"/>
              <w:spacing w:line="360" w:lineRule="auto"/>
              <w:rPr>
                <w:rFonts w:hint="eastAsia" w:ascii="宋体" w:hAnsi="宋体" w:cs="宋体"/>
                <w:b/>
                <w:szCs w:val="21"/>
              </w:rPr>
            </w:pPr>
            <w:r>
              <w:rPr>
                <w:rFonts w:hint="eastAsia" w:ascii="宋体" w:hAnsi="宋体" w:cs="宋体"/>
                <w:b/>
                <w:szCs w:val="21"/>
              </w:rPr>
              <w:t xml:space="preserve">主要内容</w:t>
            </w:r>
            <w:r>
              <w:rPr>
                <w:rFonts w:hint="eastAsia" w:ascii="宋体" w:hAnsi="宋体" w:cs="宋体"/>
                <w:b/>
                <w:szCs w:val="21"/>
              </w:rPr>
            </w:r>
            <w:r/>
          </w:p>
        </w:tc>
      </w:tr>
      <w:tr>
        <w:trPr>
          <w:trHeight w:val="240"/>
        </w:trPr>
        <w:tc>
          <w:tcPr>
            <w:tcW w:w="881" w:type="dxa"/>
            <w:vAlign w:val="center"/>
            <w:textDirection w:val="lrTb"/>
            <w:noWrap w:val="false"/>
          </w:tcPr>
          <w:p>
            <w:pPr>
              <w:pStyle w:val="1357"/>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9175" w:type="dxa"/>
            <w:vAlign w:val="center"/>
            <w:textDirection w:val="lrTb"/>
            <w:noWrap w:val="false"/>
          </w:tcPr>
          <w:p>
            <w:pPr>
              <w:pStyle w:val="1357"/>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采购人：江苏省计量科学研究院（江苏省能源计量数据中心）</w:t>
            </w:r>
            <w:r>
              <w:rPr>
                <w:rFonts w:hint="eastAsia" w:ascii="宋体" w:hAnsi="宋体" w:cs="宋体"/>
                <w:szCs w:val="21"/>
              </w:rPr>
            </w:r>
            <w:r/>
          </w:p>
          <w:p>
            <w:pPr>
              <w:pStyle w:val="1357"/>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联系人：曹工</w:t>
            </w:r>
            <w:r>
              <w:rPr>
                <w:rFonts w:hint="eastAsia" w:ascii="宋体" w:hAnsi="宋体" w:cs="宋体"/>
                <w:szCs w:val="21"/>
              </w:rPr>
            </w:r>
            <w:r/>
          </w:p>
          <w:p>
            <w:pPr>
              <w:pStyle w:val="1357"/>
              <w:spacing w:line="360" w:lineRule="auto"/>
              <w:shd w:val="clear" w:color="auto" w:fill="ffffff"/>
              <w:widowControl/>
              <w:rPr>
                <w:rFonts w:hint="eastAsia" w:ascii="宋体" w:hAnsi="宋体" w:cs="宋体"/>
                <w:szCs w:val="21"/>
              </w:rPr>
            </w:pPr>
            <w:r>
              <w:rPr>
                <w:rFonts w:hint="eastAsia" w:ascii="宋体" w:hAnsi="宋体" w:cs="宋体"/>
                <w:szCs w:val="21"/>
              </w:rPr>
              <w:t xml:space="preserve">电话：025-86435533 </w:t>
            </w:r>
            <w:r>
              <w:rPr>
                <w:rFonts w:hint="eastAsia" w:ascii="宋体" w:hAnsi="宋体" w:cs="宋体"/>
                <w:szCs w:val="21"/>
              </w:rPr>
            </w:r>
            <w:r/>
          </w:p>
          <w:p>
            <w:pPr>
              <w:pStyle w:val="1357"/>
              <w:spacing w:line="360" w:lineRule="auto"/>
              <w:shd w:val="clear" w:color="auto" w:fill="ffffff"/>
              <w:widowControl/>
              <w:rPr>
                <w:rFonts w:hint="eastAsia" w:ascii="宋体" w:hAnsi="宋体" w:cs="宋体"/>
                <w:szCs w:val="21"/>
              </w:rPr>
            </w:pPr>
            <w:r>
              <w:rPr>
                <w:rFonts w:hint="eastAsia" w:ascii="宋体" w:hAnsi="宋体" w:cs="宋体"/>
                <w:szCs w:val="21"/>
              </w:rPr>
              <w:t xml:space="preserve">地址：南京市栖霞区文澜路95号</w:t>
            </w:r>
            <w:r>
              <w:rPr>
                <w:rFonts w:hint="eastAsia" w:ascii="宋体" w:hAnsi="宋体" w:cs="宋体"/>
                <w:szCs w:val="21"/>
              </w:rPr>
            </w:r>
            <w:r/>
          </w:p>
        </w:tc>
      </w:tr>
      <w:tr>
        <w:trPr>
          <w:trHeight w:val="240"/>
        </w:trPr>
        <w:tc>
          <w:tcPr>
            <w:tcW w:w="881" w:type="dxa"/>
            <w:vAlign w:val="center"/>
            <w:textDirection w:val="lrTb"/>
            <w:noWrap w:val="false"/>
          </w:tcPr>
          <w:p>
            <w:pPr>
              <w:pStyle w:val="1357"/>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9175" w:type="dxa"/>
            <w:vAlign w:val="center"/>
            <w:textDirection w:val="lrTb"/>
            <w:noWrap w:val="false"/>
          </w:tcPr>
          <w:p>
            <w:pPr>
              <w:pStyle w:val="1357"/>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采购代理机构：江苏苏美达仪器设备有限公司</w:t>
            </w:r>
            <w:r>
              <w:rPr>
                <w:rFonts w:hint="eastAsia" w:ascii="宋体" w:hAnsi="宋体" w:cs="宋体"/>
                <w:szCs w:val="21"/>
              </w:rPr>
            </w:r>
            <w:r/>
          </w:p>
          <w:p>
            <w:pPr>
              <w:pStyle w:val="1357"/>
              <w:spacing w:line="360" w:lineRule="auto"/>
              <w:rPr>
                <w:rFonts w:hint="eastAsia" w:ascii="宋体" w:hAnsi="宋体" w:cs="宋体"/>
                <w:szCs w:val="21"/>
              </w:rPr>
            </w:pPr>
            <w:r>
              <w:rPr>
                <w:rFonts w:hint="eastAsia" w:ascii="宋体" w:hAnsi="宋体" w:cs="宋体"/>
                <w:szCs w:val="21"/>
              </w:rPr>
              <w:t xml:space="preserve">文件发售联系人：李婧怡025-84532580 lijingyi@sumec.com.cn</w:t>
            </w:r>
            <w:r>
              <w:rPr>
                <w:rFonts w:hint="eastAsia" w:ascii="宋体" w:hAnsi="宋体" w:cs="宋体"/>
                <w:szCs w:val="21"/>
              </w:rPr>
            </w:r>
            <w:r/>
          </w:p>
          <w:p>
            <w:pPr>
              <w:pStyle w:val="1357"/>
              <w:spacing w:line="360" w:lineRule="auto"/>
              <w:rPr>
                <w:rFonts w:hint="eastAsia" w:ascii="宋体" w:hAnsi="宋体" w:cs="宋体"/>
                <w:szCs w:val="21"/>
              </w:rPr>
            </w:pPr>
            <w:r>
              <w:rPr>
                <w:rFonts w:hint="eastAsia" w:ascii="宋体" w:hAnsi="宋体" w:cs="宋体"/>
                <w:szCs w:val="21"/>
              </w:rPr>
              <w:t xml:space="preserve">技术咨询联系人：王嘉卉 025-84532585、董骐 025-84532590</w:t>
            </w:r>
            <w:r>
              <w:rPr>
                <w:rFonts w:hint="eastAsia" w:ascii="宋体" w:hAnsi="宋体" w:cs="宋体"/>
                <w:szCs w:val="21"/>
              </w:rPr>
            </w:r>
            <w:r/>
          </w:p>
          <w:p>
            <w:pPr>
              <w:pStyle w:val="1357"/>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联系地址：南京市长江路198号</w:t>
            </w:r>
            <w:r>
              <w:rPr>
                <w:rFonts w:hint="eastAsia" w:ascii="宋体" w:hAnsi="宋体" w:cs="宋体"/>
                <w:szCs w:val="21"/>
              </w:rPr>
            </w:r>
            <w:r/>
          </w:p>
        </w:tc>
      </w:tr>
      <w:tr>
        <w:trPr>
          <w:trHeight w:val="240"/>
        </w:trPr>
        <w:tc>
          <w:tcPr>
            <w:tcW w:w="881" w:type="dxa"/>
            <w:vAlign w:val="center"/>
            <w:textDirection w:val="lrTb"/>
            <w:noWrap w:val="false"/>
          </w:tcPr>
          <w:p>
            <w:pPr>
              <w:pStyle w:val="1357"/>
              <w:jc w:val="center"/>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c>
          <w:tcPr>
            <w:tcW w:w="9175" w:type="dxa"/>
            <w:vAlign w:val="center"/>
            <w:textDirection w:val="lrTb"/>
            <w:noWrap w:val="false"/>
          </w:tcPr>
          <w:p>
            <w:pPr>
              <w:pStyle w:val="1357"/>
              <w:spacing w:line="360" w:lineRule="auto"/>
              <w:shd w:val="clear" w:color="auto" w:fill="ffffff"/>
              <w:widowControl/>
              <w:rPr>
                <w:rFonts w:hint="eastAsia" w:ascii="宋体" w:hAnsi="宋体" w:eastAsia="宋体" w:cs="宋体"/>
                <w:szCs w:val="21"/>
                <w:lang w:eastAsia="zh-CN"/>
              </w:rPr>
            </w:pPr>
            <w:r>
              <w:rPr>
                <w:rFonts w:hint="eastAsia" w:ascii="宋体" w:hAnsi="宋体" w:cs="宋体"/>
                <w:szCs w:val="21"/>
              </w:rPr>
              <w:t xml:space="preserve">项目名称：</w:t>
            </w:r>
            <w:r>
              <w:rPr>
                <w:rFonts w:hint="eastAsia" w:ascii="宋体" w:hAnsi="宋体" w:cs="宋体"/>
                <w:szCs w:val="21"/>
                <w:lang w:eastAsia="zh-CN"/>
              </w:rPr>
              <w:t xml:space="preserve">江苏省计量科学研究院标准物质、气体标准物质采购</w:t>
            </w:r>
            <w:r>
              <w:rPr>
                <w:rFonts w:hint="eastAsia" w:ascii="宋体" w:hAnsi="宋体" w:eastAsia="宋体" w:cs="宋体"/>
                <w:szCs w:val="21"/>
                <w:lang w:eastAsia="zh-CN"/>
              </w:rPr>
            </w:r>
            <w:r/>
          </w:p>
          <w:p>
            <w:pPr>
              <w:pStyle w:val="1357"/>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项目编号：</w:t>
            </w:r>
            <w:r>
              <w:rPr>
                <w:rFonts w:ascii="SimSun" w:hAnsi="SimSun" w:eastAsia="SimSun" w:cs="SimSun"/>
                <w:color w:val="000000"/>
                <w:sz w:val="22"/>
              </w:rPr>
              <w:t xml:space="preserve">JSZC-320000-SMDY-G2026-0027</w:t>
            </w:r>
            <w:r>
              <w:rPr>
                <w:rFonts w:hint="eastAsia" w:ascii="宋体" w:hAnsi="宋体" w:cs="宋体"/>
                <w:szCs w:val="21"/>
              </w:rPr>
            </w:r>
            <w:r>
              <w:rPr>
                <w:rFonts w:hint="eastAsia" w:ascii="宋体" w:hAnsi="宋体" w:cs="宋体"/>
                <w:szCs w:val="21"/>
              </w:rPr>
              <w:t xml:space="preserve">（</w:t>
            </w:r>
            <w:r>
              <w:rPr>
                <w:rFonts w:hint="eastAsia" w:ascii="宋体" w:hAnsi="宋体" w:cs="宋体"/>
                <w:szCs w:val="21"/>
                <w:lang w:eastAsia="zh-CN"/>
              </w:rPr>
              <w:t xml:space="preserve">2640SUMEC/ZWGG2028</w:t>
            </w:r>
            <w:r>
              <w:rPr>
                <w:rFonts w:hint="eastAsia" w:ascii="宋体" w:hAnsi="宋体" w:cs="宋体"/>
                <w:szCs w:val="21"/>
              </w:rPr>
              <w:t xml:space="preserve">）</w:t>
            </w:r>
            <w:r>
              <w:rPr>
                <w:rFonts w:hint="eastAsia" w:ascii="宋体" w:hAnsi="宋体" w:cs="宋体"/>
                <w:szCs w:val="21"/>
              </w:rPr>
            </w:r>
            <w:r/>
          </w:p>
        </w:tc>
      </w:tr>
      <w:tr>
        <w:trPr>
          <w:trHeight w:val="240"/>
        </w:trPr>
        <w:tc>
          <w:tcPr>
            <w:tcW w:w="881" w:type="dxa"/>
            <w:vAlign w:val="center"/>
            <w:textDirection w:val="lrTb"/>
            <w:noWrap w:val="false"/>
          </w:tcPr>
          <w:p>
            <w:pPr>
              <w:pStyle w:val="1357"/>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W w:w="9175" w:type="dxa"/>
            <w:vAlign w:val="center"/>
            <w:textDirection w:val="lrTb"/>
            <w:noWrap w:val="false"/>
          </w:tcPr>
          <w:p>
            <w:pPr>
              <w:pStyle w:val="1357"/>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采购方式：公开招标</w:t>
            </w:r>
            <w:r>
              <w:rPr>
                <w:rFonts w:hint="eastAsia" w:ascii="宋体" w:hAnsi="宋体" w:cs="宋体"/>
                <w:szCs w:val="21"/>
              </w:rPr>
            </w:r>
            <w:r/>
          </w:p>
        </w:tc>
      </w:tr>
      <w:tr>
        <w:trPr>
          <w:trHeight w:val="240"/>
        </w:trPr>
        <w:tc>
          <w:tcPr>
            <w:tcW w:w="881" w:type="dxa"/>
            <w:vAlign w:val="center"/>
            <w:textDirection w:val="lrTb"/>
            <w:noWrap w:val="false"/>
          </w:tcPr>
          <w:p>
            <w:pPr>
              <w:pStyle w:val="1357"/>
              <w:jc w:val="center"/>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r>
            <w:r/>
          </w:p>
        </w:tc>
        <w:tc>
          <w:tcPr>
            <w:tcW w:w="9175" w:type="dxa"/>
            <w:vAlign w:val="center"/>
            <w:textDirection w:val="lrTb"/>
            <w:noWrap w:val="false"/>
          </w:tcPr>
          <w:p>
            <w:pPr>
              <w:pStyle w:val="1357"/>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投标有效期：开标之日起90天</w:t>
            </w:r>
            <w:r>
              <w:rPr>
                <w:rFonts w:hint="eastAsia" w:ascii="宋体" w:hAnsi="宋体" w:cs="宋体"/>
                <w:szCs w:val="21"/>
              </w:rPr>
            </w:r>
            <w:r/>
          </w:p>
        </w:tc>
      </w:tr>
      <w:tr>
        <w:trPr>
          <w:trHeight w:val="446"/>
        </w:trPr>
        <w:tc>
          <w:tcPr>
            <w:tcW w:w="881" w:type="dxa"/>
            <w:vAlign w:val="center"/>
            <w:textDirection w:val="lrTb"/>
            <w:noWrap w:val="false"/>
          </w:tcPr>
          <w:p>
            <w:pPr>
              <w:pStyle w:val="1357"/>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c>
          <w:tcPr>
            <w:tcW w:w="9175" w:type="dxa"/>
            <w:vAlign w:val="center"/>
            <w:textDirection w:val="lrTb"/>
            <w:noWrap w:val="false"/>
          </w:tcPr>
          <w:p>
            <w:pPr>
              <w:pStyle w:val="1357"/>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投标保证金：本次采购不收取，本文件中与投标保证金有关条款不生效</w:t>
            </w:r>
            <w:r>
              <w:rPr>
                <w:rFonts w:hint="eastAsia" w:ascii="宋体" w:hAnsi="宋体" w:cs="宋体"/>
                <w:szCs w:val="21"/>
              </w:rPr>
            </w:r>
            <w:r/>
          </w:p>
        </w:tc>
      </w:tr>
      <w:tr>
        <w:trPr>
          <w:trHeight w:val="530"/>
        </w:trPr>
        <w:tc>
          <w:tcPr>
            <w:tcW w:w="881" w:type="dxa"/>
            <w:vAlign w:val="center"/>
            <w:textDirection w:val="lrTb"/>
            <w:noWrap w:val="false"/>
          </w:tcPr>
          <w:p>
            <w:pPr>
              <w:pStyle w:val="1357"/>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c>
          <w:tcPr>
            <w:tcW w:w="9175" w:type="dxa"/>
            <w:vAlign w:val="center"/>
            <w:textDirection w:val="lrTb"/>
            <w:noWrap w:val="false"/>
          </w:tcPr>
          <w:p>
            <w:pPr>
              <w:pStyle w:val="1357"/>
              <w:jc w:val="left"/>
              <w:spacing w:line="360" w:lineRule="auto"/>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t xml:space="preserve">电子投标文件一份(通过系统提交)；纸质投标文件正本一份，副本三份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rPr>
                <w:rFonts w:hint="eastAsia" w:ascii="宋体" w:hAnsi="宋体" w:cs="宋体"/>
                <w:szCs w:val="21"/>
              </w:rPr>
            </w:r>
            <w:r/>
          </w:p>
        </w:tc>
      </w:tr>
      <w:tr>
        <w:trPr>
          <w:trHeight w:val="559"/>
        </w:trPr>
        <w:tc>
          <w:tcPr>
            <w:tcW w:w="881" w:type="dxa"/>
            <w:vAlign w:val="center"/>
            <w:textDirection w:val="lrTb"/>
            <w:noWrap w:val="false"/>
          </w:tcPr>
          <w:p>
            <w:pPr>
              <w:pStyle w:val="1357"/>
              <w:jc w:val="center"/>
              <w:spacing w:line="360"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r>
            <w:r/>
          </w:p>
        </w:tc>
        <w:tc>
          <w:tcPr>
            <w:tcW w:w="9175" w:type="dxa"/>
            <w:vAlign w:val="center"/>
            <w:textDirection w:val="lrTb"/>
            <w:noWrap w:val="false"/>
          </w:tcPr>
          <w:p>
            <w:pPr>
              <w:pStyle w:val="1357"/>
              <w:jc w:val="left"/>
              <w:spacing w:line="360" w:lineRule="auto"/>
              <w:rPr>
                <w:rFonts w:hint="eastAsia" w:ascii="宋体" w:hAnsi="宋体" w:cs="宋体"/>
                <w:szCs w:val="21"/>
              </w:rPr>
            </w:pPr>
            <w:r>
              <w:rPr>
                <w:rFonts w:hint="eastAsia" w:ascii="宋体" w:hAnsi="宋体" w:cs="宋体"/>
                <w:szCs w:val="21"/>
              </w:rPr>
              <w:t xml:space="preserve">递交投标文件开始时间：</w:t>
            </w:r>
            <w:r>
              <w:rPr>
                <w:rFonts w:hint="eastAsia" w:ascii="宋体" w:hAnsi="宋体" w:cs="宋体"/>
                <w:szCs w:val="21"/>
              </w:rPr>
              <w:t xml:space="preserve">详见招标公告</w:t>
            </w:r>
            <w:r>
              <w:rPr>
                <w:rFonts w:hint="eastAsia" w:ascii="宋体" w:hAnsi="宋体" w:cs="宋体"/>
                <w:szCs w:val="21"/>
              </w:rPr>
            </w:r>
            <w:r/>
          </w:p>
          <w:p>
            <w:pPr>
              <w:pStyle w:val="1357"/>
              <w:jc w:val="left"/>
              <w:spacing w:line="360" w:lineRule="auto"/>
              <w:rPr>
                <w:rFonts w:hint="eastAsia" w:ascii="宋体" w:hAnsi="宋体" w:cs="宋体"/>
                <w:szCs w:val="21"/>
              </w:rPr>
            </w:pPr>
            <w:r>
              <w:rPr>
                <w:rFonts w:hint="eastAsia" w:ascii="宋体" w:hAnsi="宋体" w:cs="宋体"/>
                <w:szCs w:val="21"/>
              </w:rPr>
              <w:t xml:space="preserve">递交投标文件截止时间、开标时间：</w:t>
            </w:r>
            <w:r>
              <w:rPr>
                <w:rFonts w:hint="eastAsia" w:ascii="宋体" w:hAnsi="宋体" w:cs="宋体"/>
                <w:szCs w:val="21"/>
              </w:rPr>
              <w:t xml:space="preserve">详见招标公告</w:t>
            </w:r>
            <w:r>
              <w:rPr>
                <w:rFonts w:hint="eastAsia" w:ascii="宋体" w:hAnsi="宋体" w:cs="宋体"/>
                <w:szCs w:val="21"/>
              </w:rPr>
            </w:r>
            <w:r/>
          </w:p>
          <w:p>
            <w:pPr>
              <w:pStyle w:val="1357"/>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详见招标公告</w:t>
            </w:r>
            <w:r>
              <w:rPr>
                <w:rFonts w:hint="eastAsia" w:ascii="宋体" w:hAnsi="宋体" w:cs="宋体"/>
                <w:szCs w:val="21"/>
              </w:rPr>
            </w:r>
            <w:r/>
          </w:p>
        </w:tc>
      </w:tr>
      <w:tr>
        <w:trPr>
          <w:trHeight w:val="90"/>
        </w:trPr>
        <w:tc>
          <w:tcPr>
            <w:tcW w:w="881" w:type="dxa"/>
            <w:vAlign w:val="center"/>
            <w:textDirection w:val="lrTb"/>
            <w:noWrap w:val="false"/>
          </w:tcPr>
          <w:p>
            <w:pPr>
              <w:pStyle w:val="1357"/>
              <w:jc w:val="center"/>
              <w:spacing w:line="360" w:lineRule="auto"/>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r>
            <w:r/>
          </w:p>
        </w:tc>
        <w:tc>
          <w:tcPr>
            <w:tcW w:w="9175" w:type="dxa"/>
            <w:vAlign w:val="center"/>
            <w:textDirection w:val="lrTb"/>
            <w:noWrap w:val="false"/>
          </w:tcPr>
          <w:p>
            <w:pPr>
              <w:pStyle w:val="1357"/>
              <w:spacing w:line="360" w:lineRule="auto"/>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426"/>
              <w:numPr>
                <w:ilvl w:val="0"/>
                <w:numId w:val="1"/>
              </w:numPr>
              <w:ind w:firstLine="0"/>
              <w:rPr>
                <w:rFonts w:hint="eastAsia" w:ascii="宋体" w:hAnsi="宋体" w:cs="宋体"/>
                <w:sz w:val="21"/>
              </w:rPr>
            </w:pPr>
            <w:r>
              <w:rPr>
                <w:rFonts w:hint="eastAsia" w:ascii="宋体" w:hAnsi="宋体" w:cs="宋体"/>
                <w:sz w:val="21"/>
              </w:rPr>
              <w:t xml:space="preserve">供应商的投标响应报价应遵守“中华人民共和国价格法”。该报价为到采购人现场的全部费用，含相关税费，运输费，保险费，</w:t>
            </w:r>
            <w:r>
              <w:rPr>
                <w:rFonts w:hint="eastAsia" w:ascii="宋体" w:hAnsi="宋体" w:cs="宋体"/>
                <w:sz w:val="21"/>
                <w:lang w:eastAsia="zh-CN"/>
              </w:rPr>
              <w:t xml:space="preserve">退换货费用</w:t>
            </w:r>
            <w:r>
              <w:rPr>
                <w:rFonts w:hint="eastAsia" w:ascii="宋体" w:hAnsi="宋体" w:cs="宋体"/>
                <w:sz w:val="21"/>
              </w:rPr>
              <w:t xml:space="preserve">及相关服务费等一切可能发生的费用。</w:t>
            </w:r>
            <w:r>
              <w:rPr>
                <w:rFonts w:hint="eastAsia" w:ascii="宋体" w:hAnsi="宋体" w:cs="宋体"/>
                <w:sz w:val="21"/>
              </w:rPr>
            </w:r>
            <w:r/>
          </w:p>
          <w:p>
            <w:pPr>
              <w:pStyle w:val="1426"/>
              <w:ind w:firstLine="0"/>
              <w:rPr>
                <w:rFonts w:hint="eastAsia" w:ascii="宋体" w:hAnsi="宋体" w:cs="宋体"/>
                <w:sz w:val="21"/>
              </w:rPr>
            </w:pPr>
            <w:r>
              <w:rPr>
                <w:rFonts w:hint="eastAsia" w:ascii="宋体" w:hAnsi="宋体" w:cs="宋体"/>
                <w:sz w:val="21"/>
              </w:rPr>
              <w:t xml:space="preserve">2、报价时应充分考虑所有可能影响到报价的因素，一旦评审结束最终成交，如发生漏、缺、少项，都将被认为是成交供应商的报价让利行为，损失自负。</w:t>
            </w:r>
            <w:r>
              <w:rPr>
                <w:rFonts w:hint="eastAsia" w:ascii="宋体" w:hAnsi="宋体" w:cs="宋体"/>
                <w:sz w:val="21"/>
              </w:rPr>
            </w:r>
            <w:r/>
          </w:p>
        </w:tc>
      </w:tr>
      <w:tr>
        <w:trPr>
          <w:trHeight w:val="550"/>
        </w:trPr>
        <w:tc>
          <w:tcPr>
            <w:tcW w:w="881" w:type="dxa"/>
            <w:vAlign w:val="center"/>
            <w:textDirection w:val="lrTb"/>
            <w:noWrap w:val="false"/>
          </w:tcPr>
          <w:p>
            <w:pPr>
              <w:pStyle w:val="1357"/>
              <w:jc w:val="center"/>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W w:w="9175" w:type="dxa"/>
            <w:vAlign w:val="center"/>
            <w:textDirection w:val="lrTb"/>
            <w:noWrap w:val="false"/>
          </w:tcPr>
          <w:p>
            <w:pPr>
              <w:pStyle w:val="1421"/>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现场勘查要求：本项目不组织。</w:t>
            </w:r>
            <w:r>
              <w:rPr>
                <w:rFonts w:hint="eastAsia" w:ascii="宋体" w:hAnsi="宋体" w:eastAsia="宋体" w:cs="宋体"/>
                <w:color w:val="000000"/>
                <w:sz w:val="21"/>
                <w:szCs w:val="21"/>
              </w:rPr>
            </w:r>
            <w:r/>
          </w:p>
        </w:tc>
      </w:tr>
      <w:tr>
        <w:trPr>
          <w:trHeight w:val="389"/>
        </w:trPr>
        <w:tc>
          <w:tcPr>
            <w:tcW w:w="881" w:type="dxa"/>
            <w:vAlign w:val="center"/>
            <w:textDirection w:val="lrTb"/>
            <w:noWrap w:val="false"/>
          </w:tcPr>
          <w:p>
            <w:pPr>
              <w:pStyle w:val="1357"/>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W w:w="9175" w:type="dxa"/>
            <w:vAlign w:val="center"/>
            <w:textDirection w:val="lrTb"/>
            <w:noWrap w:val="false"/>
          </w:tcPr>
          <w:p>
            <w:pPr>
              <w:pStyle w:val="1357"/>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信用信息：</w:t>
            </w:r>
            <w:r>
              <w:rPr>
                <w:rFonts w:hint="eastAsia" w:ascii="宋体" w:hAnsi="宋体" w:cs="宋体"/>
                <w:b/>
                <w:bCs/>
                <w:szCs w:val="21"/>
              </w:rPr>
            </w:r>
            <w:r/>
          </w:p>
          <w:p>
            <w:pPr>
              <w:pStyle w:val="1357"/>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1）信用信息查询渠道：“信用中国”网站(www.creditchina.gov.cn)、中国政府采购网(www.ccgp.gov.cn)等。</w:t>
            </w:r>
            <w:r>
              <w:rPr>
                <w:rFonts w:hint="eastAsia" w:ascii="宋体" w:hAnsi="宋体" w:cs="宋体"/>
                <w:color w:val="000000"/>
                <w:szCs w:val="21"/>
              </w:rPr>
            </w:r>
            <w:r/>
          </w:p>
          <w:p>
            <w:pPr>
              <w:pStyle w:val="1357"/>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szCs w:val="21"/>
              </w:rPr>
              <w:t xml:space="preserve">递交投标文件截止之日24时前</w:t>
            </w:r>
            <w:r>
              <w:rPr>
                <w:rFonts w:hint="eastAsia" w:ascii="宋体" w:hAnsi="宋体" w:cs="宋体"/>
                <w:color w:val="000000"/>
                <w:szCs w:val="21"/>
              </w:rPr>
              <w:t xml:space="preserve">。</w:t>
            </w:r>
            <w:r>
              <w:rPr>
                <w:rFonts w:hint="eastAsia" w:ascii="宋体" w:hAnsi="宋体" w:cs="宋体"/>
                <w:color w:val="000000"/>
                <w:szCs w:val="21"/>
              </w:rPr>
            </w:r>
            <w:r/>
          </w:p>
          <w:p>
            <w:pPr>
              <w:pStyle w:val="1357"/>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rPr>
                <w:rFonts w:hint="eastAsia" w:ascii="宋体" w:hAnsi="宋体" w:cs="宋体"/>
                <w:color w:val="000000"/>
                <w:szCs w:val="21"/>
              </w:rPr>
            </w:r>
            <w:r/>
          </w:p>
          <w:p>
            <w:pPr>
              <w:pStyle w:val="1357"/>
              <w:spacing w:line="360" w:lineRule="auto"/>
              <w:shd w:val="clear" w:color="auto" w:fill="ffffff"/>
              <w:widowControl/>
              <w:rPr>
                <w:rFonts w:hint="eastAsia" w:ascii="宋体" w:hAnsi="宋体" w:cs="宋体"/>
                <w:b/>
                <w:bCs/>
                <w:szCs w:val="21"/>
              </w:rPr>
            </w:pPr>
            <w:r>
              <w:rPr>
                <w:rFonts w:hint="eastAsia" w:ascii="宋体" w:hAnsi="宋体" w:cs="宋体"/>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hint="eastAsia" w:ascii="宋体" w:hAnsi="宋体" w:cs="宋体"/>
                <w:b/>
                <w:bCs/>
                <w:szCs w:val="21"/>
              </w:rPr>
            </w:r>
            <w:r/>
          </w:p>
        </w:tc>
      </w:tr>
      <w:tr>
        <w:trPr>
          <w:trHeight w:val="529"/>
        </w:trPr>
        <w:tc>
          <w:tcPr>
            <w:tcW w:w="881" w:type="dxa"/>
            <w:vAlign w:val="center"/>
            <w:textDirection w:val="lrTb"/>
            <w:noWrap w:val="false"/>
          </w:tcPr>
          <w:p>
            <w:pPr>
              <w:pStyle w:val="1357"/>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9175" w:type="dxa"/>
            <w:vAlign w:val="center"/>
            <w:textDirection w:val="lrTb"/>
            <w:noWrap w:val="false"/>
          </w:tcPr>
          <w:p>
            <w:pPr>
              <w:pStyle w:val="1357"/>
              <w:jc w:val="left"/>
              <w:spacing w:line="360" w:lineRule="auto"/>
              <w:rPr>
                <w:rFonts w:hint="eastAsia" w:ascii="宋体" w:hAnsi="宋体" w:cs="宋体"/>
                <w:b/>
                <w:bCs/>
                <w:szCs w:val="21"/>
              </w:rPr>
            </w:pPr>
            <w:r>
              <w:rPr>
                <w:rFonts w:hint="eastAsia" w:ascii="宋体" w:hAnsi="宋体" w:cs="宋体"/>
                <w:b/>
                <w:bCs/>
                <w:szCs w:val="21"/>
              </w:rPr>
              <w:t xml:space="preserve">核心产品</w:t>
            </w:r>
            <w:r>
              <w:rPr>
                <w:rFonts w:hint="eastAsia" w:ascii="宋体" w:hAnsi="宋体" w:cs="宋体"/>
                <w:b/>
                <w:bCs/>
                <w:szCs w:val="21"/>
                <w:highlight w:val="none"/>
              </w:rPr>
              <w:t xml:space="preserve">：</w:t>
            </w:r>
            <w:r>
              <w:rPr>
                <w:rFonts w:hint="eastAsia" w:ascii="宋体" w:hAnsi="宋体" w:cs="宋体"/>
                <w:b/>
                <w:bCs/>
                <w:szCs w:val="21"/>
              </w:rPr>
            </w:r>
            <w:r/>
          </w:p>
          <w:p>
            <w:pPr>
              <w:pStyle w:val="1357"/>
              <w:spacing w:line="440" w:lineRule="exact"/>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分包</w:t>
            </w:r>
            <w:r>
              <w:rPr>
                <w:rFonts w:hint="eastAsia" w:ascii="宋体" w:hAnsi="宋体" w:eastAsia="宋体" w:cs="宋体"/>
                <w:color w:val="000000"/>
                <w:sz w:val="21"/>
                <w:szCs w:val="21"/>
                <w:highlight w:val="none"/>
                <w:lang w:val="en-US" w:eastAsia="zh-CN"/>
              </w:rPr>
              <w:t xml:space="preserve">1标准物质：清单中序号67-</w:t>
            </w:r>
            <w:r>
              <w:rPr>
                <w:rFonts w:hint="eastAsia" w:ascii="宋体" w:hAnsi="宋体" w:eastAsia="宋体" w:cs="宋体"/>
                <w:color w:val="000000"/>
                <w:sz w:val="21"/>
                <w:szCs w:val="21"/>
                <w:highlight w:val="none"/>
              </w:rPr>
              <w:t xml:space="preserve">气相色谱仪检定用标准物质(异辛烷中正十六烷)</w:t>
            </w:r>
            <w:r>
              <w:rPr>
                <w:rFonts w:hint="eastAsia" w:ascii="宋体" w:hAnsi="宋体" w:eastAsia="宋体" w:cs="宋体"/>
                <w:color w:val="000000"/>
                <w:sz w:val="21"/>
                <w:szCs w:val="21"/>
                <w:highlight w:val="none"/>
              </w:rPr>
            </w:r>
            <w:r/>
          </w:p>
          <w:p>
            <w:pPr>
              <w:pStyle w:val="1357"/>
              <w:spacing w:line="440" w:lineRule="exact"/>
              <w:shd w:val="clear" w:color="auto" w:fill="ffffff"/>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分包2气体标准物质：清单中序号20-</w:t>
            </w:r>
            <w:r>
              <w:rPr>
                <w:rFonts w:hint="eastAsia" w:ascii="宋体" w:hAnsi="宋体" w:eastAsia="宋体" w:cs="宋体"/>
                <w:color w:val="000000"/>
                <w:sz w:val="21"/>
                <w:szCs w:val="21"/>
                <w:highlight w:val="none"/>
              </w:rPr>
              <w:t xml:space="preserve">空气中丙烷气体标准物质</w:t>
            </w:r>
            <w:r>
              <w:rPr>
                <w:rFonts w:ascii="宋体" w:hAnsi="宋体" w:eastAsia="宋体" w:cs="宋体"/>
                <w:color w:val="000000"/>
                <w:sz w:val="21"/>
                <w:szCs w:val="21"/>
                <w:highlight w:val="none"/>
                <w:lang w:val="en-US" w:eastAsia="zh-CN"/>
              </w:rPr>
            </w:r>
            <w:r/>
          </w:p>
          <w:p>
            <w:pPr>
              <w:pStyle w:val="1357"/>
              <w:spacing w:line="440" w:lineRule="exact"/>
              <w:shd w:val="clear" w:color="auto" w:fill="ffffff"/>
              <w:widowControl/>
              <w:rPr>
                <w:rFonts w:hint="eastAsia" w:ascii="宋体" w:hAnsi="宋体" w:cs="宋体"/>
                <w:b/>
                <w:bCs/>
                <w:szCs w:val="21"/>
              </w:rPr>
            </w:pPr>
            <w:r>
              <w:rPr>
                <w:rFonts w:hint="eastAsia" w:ascii="宋体" w:hAnsi="宋体" w:eastAsia="宋体" w:cs="宋体"/>
                <w:color w:val="000000"/>
                <w:sz w:val="21"/>
                <w:szCs w:val="21"/>
                <w:highlight w:val="none"/>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hint="eastAsia" w:ascii="宋体" w:hAnsi="宋体" w:cs="宋体"/>
                <w:b/>
                <w:bCs/>
                <w:szCs w:val="21"/>
              </w:rPr>
            </w:r>
            <w:r/>
          </w:p>
        </w:tc>
      </w:tr>
      <w:tr>
        <w:trPr>
          <w:trHeight w:val="767"/>
        </w:trPr>
        <w:tc>
          <w:tcPr>
            <w:tcW w:w="881" w:type="dxa"/>
            <w:vAlign w:val="center"/>
            <w:textDirection w:val="lrTb"/>
            <w:noWrap w:val="false"/>
          </w:tcPr>
          <w:p>
            <w:pPr>
              <w:pStyle w:val="1357"/>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9175" w:type="dxa"/>
            <w:vAlign w:val="center"/>
            <w:textDirection w:val="lrTb"/>
            <w:noWrap w:val="false"/>
          </w:tcPr>
          <w:p>
            <w:pPr>
              <w:pStyle w:val="1357"/>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ascii="宋体" w:hAnsi="宋体" w:cs="宋体"/>
                <w:b/>
                <w:bCs/>
                <w:color w:val="000000"/>
                <w:szCs w:val="21"/>
              </w:rPr>
              <w:t xml:space="preserve">工业</w:t>
            </w:r>
            <w:r>
              <w:rPr>
                <w:rFonts w:hint="eastAsia" w:ascii="宋体" w:hAnsi="宋体" w:cs="宋体"/>
                <w:b/>
                <w:bCs/>
                <w:color w:val="000000"/>
                <w:szCs w:val="21"/>
                <w:shd w:val="clear" w:color="auto" w:fill="ffffff"/>
                <w:lang w:bidi="ar"/>
              </w:rPr>
              <w:t xml:space="preserve">（制造业）</w:t>
            </w:r>
            <w:r>
              <w:rPr>
                <w:rFonts w:hint="eastAsia" w:ascii="宋体" w:hAnsi="宋体" w:cs="宋体"/>
                <w:b/>
                <w:bCs/>
                <w:color w:val="000000"/>
                <w:szCs w:val="21"/>
              </w:rPr>
            </w:r>
            <w:r/>
          </w:p>
        </w:tc>
      </w:tr>
      <w:tr>
        <w:trPr>
          <w:trHeight w:val="299"/>
        </w:trPr>
        <w:tc>
          <w:tcPr>
            <w:tcW w:w="881" w:type="dxa"/>
            <w:vAlign w:val="center"/>
            <w:textDirection w:val="lrTb"/>
            <w:noWrap w:val="false"/>
          </w:tcPr>
          <w:p>
            <w:pPr>
              <w:pStyle w:val="1357"/>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W w:w="9175" w:type="dxa"/>
            <w:vAlign w:val="center"/>
            <w:textDirection w:val="lrTb"/>
            <w:noWrap w:val="false"/>
          </w:tcPr>
          <w:p>
            <w:pPr>
              <w:pStyle w:val="1357"/>
              <w:jc w:val="left"/>
              <w:spacing w:line="360" w:lineRule="auto"/>
              <w:rPr>
                <w:rFonts w:hint="eastAsia" w:ascii="宋体" w:hAnsi="宋体" w:cs="宋体"/>
                <w:szCs w:val="21"/>
              </w:rPr>
            </w:pPr>
            <w:r>
              <w:rPr>
                <w:rFonts w:hint="eastAsia" w:ascii="宋体" w:hAnsi="宋体" w:cs="宋体"/>
                <w:szCs w:val="21"/>
              </w:rPr>
              <w:t xml:space="preserve">招标代理服务费：</w:t>
            </w:r>
            <w:r>
              <w:rPr>
                <w:rFonts w:hint="eastAsia" w:ascii="宋体" w:hAnsi="宋体" w:cs="宋体"/>
                <w:szCs w:val="21"/>
              </w:rPr>
            </w:r>
            <w:r/>
          </w:p>
          <w:p>
            <w:pPr>
              <w:pStyle w:val="1357"/>
              <w:spacing w:line="360" w:lineRule="auto"/>
              <w:shd w:val="clear" w:color="auto" w:fill="ffffff"/>
              <w:widowControl/>
              <w:rPr>
                <w:rFonts w:hint="eastAsia" w:ascii="宋体" w:hAnsi="宋体" w:cs="宋体"/>
                <w:bCs/>
                <w:szCs w:val="21"/>
              </w:rPr>
            </w:pPr>
            <w:r>
              <w:rPr>
                <w:rFonts w:hint="eastAsia" w:ascii="宋体" w:hAnsi="宋体" w:cs="宋体"/>
                <w:szCs w:val="21"/>
              </w:rPr>
              <w:t xml:space="preserve">合同签订后一周内，中标供应商参照《招标代理服务费管理暂行办法》（国家发展计划委员会计价格【2002】1980号）代理货物招标收费基准费率80%计算（最低3000元整）向采购代理机构交付招标代理服务费，招标代理服务费一次付清。</w:t>
            </w:r>
            <w:r>
              <w:rPr>
                <w:rFonts w:hint="eastAsia" w:ascii="宋体" w:hAnsi="宋体" w:cs="宋体"/>
                <w:bCs/>
                <w:szCs w:val="21"/>
              </w:rPr>
            </w:r>
            <w:r/>
          </w:p>
          <w:p>
            <w:pPr>
              <w:pStyle w:val="1426"/>
              <w:ind w:firstLine="0"/>
              <w:rPr>
                <w:rFonts w:hint="eastAsia" w:ascii="宋体" w:hAnsi="宋体" w:cs="宋体"/>
                <w:bCs/>
                <w:sz w:val="21"/>
              </w:rPr>
            </w:pPr>
            <w:r>
              <w:rPr>
                <w:rFonts w:hint="eastAsia" w:ascii="宋体" w:hAnsi="宋体" w:cs="宋体"/>
                <w:bCs/>
                <w:sz w:val="21"/>
              </w:rPr>
              <w:t xml:space="preserve">收款信息：</w:t>
            </w:r>
            <w:r>
              <w:rPr>
                <w:rFonts w:hint="eastAsia" w:ascii="宋体" w:hAnsi="宋体" w:cs="宋体"/>
                <w:bCs/>
                <w:sz w:val="21"/>
              </w:rPr>
            </w:r>
            <w:r/>
          </w:p>
          <w:p>
            <w:pPr>
              <w:pStyle w:val="1426"/>
              <w:ind w:firstLine="0"/>
              <w:rPr>
                <w:rFonts w:hint="eastAsia" w:ascii="宋体" w:hAnsi="宋体" w:cs="宋体"/>
                <w:bCs/>
                <w:sz w:val="21"/>
              </w:rPr>
            </w:pPr>
            <w:r>
              <w:rPr>
                <w:rFonts w:hint="eastAsia" w:ascii="宋体" w:hAnsi="宋体" w:cs="宋体"/>
                <w:bCs/>
                <w:sz w:val="21"/>
              </w:rPr>
              <w:t xml:space="preserve">户名：江苏苏美达仪器设备有限公司</w:t>
            </w:r>
            <w:r>
              <w:rPr>
                <w:rFonts w:hint="eastAsia" w:ascii="宋体" w:hAnsi="宋体" w:cs="宋体"/>
                <w:bCs/>
                <w:sz w:val="21"/>
              </w:rPr>
            </w:r>
            <w:r/>
          </w:p>
          <w:p>
            <w:pPr>
              <w:pStyle w:val="1426"/>
              <w:ind w:firstLine="0"/>
              <w:rPr>
                <w:rFonts w:hint="eastAsia" w:ascii="宋体" w:hAnsi="宋体" w:cs="宋体"/>
                <w:bCs/>
                <w:sz w:val="21"/>
              </w:rPr>
            </w:pPr>
            <w:r>
              <w:rPr>
                <w:rFonts w:hint="eastAsia" w:ascii="宋体" w:hAnsi="宋体" w:cs="宋体"/>
                <w:bCs/>
                <w:sz w:val="21"/>
              </w:rPr>
              <w:t xml:space="preserve">开户银行：农行南京广州路支行</w:t>
            </w:r>
            <w:r>
              <w:rPr>
                <w:rFonts w:hint="eastAsia" w:ascii="宋体" w:hAnsi="宋体" w:cs="宋体"/>
                <w:bCs/>
                <w:sz w:val="21"/>
              </w:rPr>
            </w:r>
            <w:r/>
          </w:p>
          <w:p>
            <w:pPr>
              <w:pStyle w:val="1357"/>
              <w:spacing w:line="360" w:lineRule="auto"/>
              <w:rPr>
                <w:rFonts w:hint="eastAsia" w:ascii="宋体" w:hAnsi="宋体" w:cs="宋体"/>
                <w:color w:val="000000"/>
                <w:szCs w:val="21"/>
              </w:rPr>
            </w:pPr>
            <w:r>
              <w:rPr>
                <w:rFonts w:hint="eastAsia" w:ascii="宋体" w:hAnsi="宋体" w:cs="宋体"/>
                <w:bCs/>
                <w:szCs w:val="21"/>
              </w:rPr>
              <w:t xml:space="preserve">账户：10100301040003106</w:t>
            </w:r>
            <w:r>
              <w:rPr>
                <w:rFonts w:hint="eastAsia" w:ascii="宋体" w:hAnsi="宋体" w:cs="宋体"/>
                <w:color w:val="000000"/>
                <w:szCs w:val="21"/>
              </w:rPr>
            </w:r>
            <w:r/>
          </w:p>
        </w:tc>
      </w:tr>
      <w:tr>
        <w:trPr>
          <w:trHeight w:val="299"/>
        </w:trPr>
        <w:tc>
          <w:tcPr>
            <w:tcW w:w="881" w:type="dxa"/>
            <w:vAlign w:val="center"/>
            <w:textDirection w:val="lrTb"/>
            <w:noWrap w:val="false"/>
          </w:tcPr>
          <w:p>
            <w:pPr>
              <w:pStyle w:val="1357"/>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W w:w="9175" w:type="dxa"/>
            <w:vAlign w:val="center"/>
            <w:textDirection w:val="lrTb"/>
            <w:noWrap w:val="false"/>
          </w:tcPr>
          <w:p>
            <w:pPr>
              <w:pStyle w:val="1357"/>
              <w:spacing w:line="360" w:lineRule="auto"/>
              <w:rPr>
                <w:rFonts w:hint="eastAsia"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rPr>
                <w:rFonts w:hint="eastAsia" w:ascii="宋体" w:hAnsi="宋体" w:cs="宋体"/>
                <w:bCs/>
                <w:szCs w:val="21"/>
              </w:rPr>
            </w:r>
            <w:r/>
          </w:p>
          <w:p>
            <w:pPr>
              <w:pStyle w:val="1357"/>
              <w:spacing w:line="360" w:lineRule="auto"/>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cs="宋体"/>
                <w:bCs/>
                <w:szCs w:val="21"/>
              </w:rPr>
            </w:r>
            <w:r/>
          </w:p>
          <w:p>
            <w:pPr>
              <w:pStyle w:val="1357"/>
              <w:spacing w:line="360" w:lineRule="auto"/>
              <w:rPr>
                <w:rFonts w:hint="eastAsia"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rPr>
                <w:rFonts w:hint="eastAsia" w:ascii="宋体" w:hAnsi="宋体" w:cs="宋体"/>
                <w:bCs/>
                <w:szCs w:val="21"/>
              </w:rPr>
            </w:r>
            <w:r/>
          </w:p>
          <w:p>
            <w:pPr>
              <w:pStyle w:val="1357"/>
              <w:spacing w:line="360" w:lineRule="auto"/>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357"/>
              <w:ind w:firstLine="210"/>
              <w:spacing w:line="360" w:lineRule="auto"/>
              <w:rPr>
                <w:rFonts w:hint="eastAsia" w:ascii="宋体" w:hAnsi="宋体" w:cs="宋体"/>
                <w:bCs/>
                <w:szCs w:val="21"/>
              </w:rPr>
            </w:pPr>
            <w:r>
              <w:rPr>
                <w:rFonts w:hint="eastAsia" w:ascii="宋体" w:hAnsi="宋体" w:cs="宋体"/>
                <w:bCs/>
                <w:szCs w:val="21"/>
              </w:rPr>
              <w:t xml:space="preserve">①供应商的姓名或者名称、地址、邮编、联系人及联系电话；</w:t>
            </w:r>
            <w:r>
              <w:rPr>
                <w:rFonts w:hint="eastAsia" w:ascii="宋体" w:hAnsi="宋体" w:cs="宋体"/>
                <w:bCs/>
                <w:szCs w:val="21"/>
              </w:rPr>
            </w:r>
            <w:r/>
          </w:p>
          <w:p>
            <w:pPr>
              <w:pStyle w:val="1357"/>
              <w:ind w:firstLine="210"/>
              <w:spacing w:line="360" w:lineRule="auto"/>
              <w:rPr>
                <w:rFonts w:hint="eastAsia" w:ascii="宋体" w:hAnsi="宋体" w:cs="宋体"/>
                <w:bCs/>
                <w:szCs w:val="21"/>
              </w:rPr>
            </w:pPr>
            <w:r>
              <w:rPr>
                <w:rFonts w:hint="eastAsia" w:ascii="宋体" w:hAnsi="宋体" w:cs="宋体"/>
                <w:bCs/>
                <w:szCs w:val="21"/>
              </w:rPr>
              <w:t xml:space="preserve">②质疑项目的名称、编号；</w:t>
            </w:r>
            <w:r>
              <w:rPr>
                <w:rFonts w:hint="eastAsia" w:ascii="宋体" w:hAnsi="宋体" w:cs="宋体"/>
                <w:bCs/>
                <w:szCs w:val="21"/>
              </w:rPr>
            </w:r>
            <w:r/>
          </w:p>
          <w:p>
            <w:pPr>
              <w:pStyle w:val="1357"/>
              <w:ind w:firstLine="210"/>
              <w:spacing w:line="360" w:lineRule="auto"/>
              <w:rPr>
                <w:rFonts w:hint="eastAsia" w:ascii="宋体" w:hAnsi="宋体" w:cs="宋体"/>
                <w:bCs/>
                <w:szCs w:val="21"/>
              </w:rPr>
            </w:pPr>
            <w:r>
              <w:rPr>
                <w:rFonts w:hint="eastAsia" w:ascii="宋体" w:hAnsi="宋体" w:cs="宋体"/>
                <w:bCs/>
                <w:szCs w:val="21"/>
              </w:rPr>
              <w:t xml:space="preserve">③具体、明确的质疑事项和与质疑事项相关的请求；</w:t>
            </w:r>
            <w:r>
              <w:rPr>
                <w:rFonts w:hint="eastAsia" w:ascii="宋体" w:hAnsi="宋体" w:cs="宋体"/>
                <w:bCs/>
                <w:szCs w:val="21"/>
              </w:rPr>
            </w:r>
            <w:r/>
          </w:p>
          <w:p>
            <w:pPr>
              <w:pStyle w:val="1357"/>
              <w:ind w:firstLine="210"/>
              <w:spacing w:line="360" w:lineRule="auto"/>
              <w:rPr>
                <w:rFonts w:hint="eastAsia" w:ascii="宋体" w:hAnsi="宋体" w:cs="宋体"/>
                <w:bCs/>
                <w:szCs w:val="21"/>
              </w:rPr>
            </w:pPr>
            <w:r>
              <w:rPr>
                <w:rFonts w:hint="eastAsia" w:ascii="宋体" w:hAnsi="宋体" w:cs="宋体"/>
                <w:bCs/>
                <w:szCs w:val="21"/>
              </w:rPr>
              <w:t xml:space="preserve">④事实依据；</w:t>
            </w:r>
            <w:r>
              <w:rPr>
                <w:rFonts w:hint="eastAsia" w:ascii="宋体" w:hAnsi="宋体" w:cs="宋体"/>
                <w:bCs/>
                <w:szCs w:val="21"/>
              </w:rPr>
            </w:r>
            <w:r/>
          </w:p>
          <w:p>
            <w:pPr>
              <w:pStyle w:val="1357"/>
              <w:ind w:firstLine="210"/>
              <w:spacing w:line="360" w:lineRule="auto"/>
              <w:rPr>
                <w:rFonts w:hint="eastAsia" w:ascii="宋体" w:hAnsi="宋体" w:cs="宋体"/>
                <w:bCs/>
                <w:szCs w:val="21"/>
              </w:rPr>
            </w:pPr>
            <w:r>
              <w:rPr>
                <w:rFonts w:hint="eastAsia" w:ascii="宋体" w:hAnsi="宋体" w:cs="宋体"/>
                <w:bCs/>
                <w:szCs w:val="21"/>
              </w:rPr>
              <w:t xml:space="preserve">⑤必要的法律依据；</w:t>
            </w:r>
            <w:r>
              <w:rPr>
                <w:rFonts w:hint="eastAsia" w:ascii="宋体" w:hAnsi="宋体" w:cs="宋体"/>
                <w:bCs/>
                <w:szCs w:val="21"/>
              </w:rPr>
            </w:r>
            <w:r/>
          </w:p>
          <w:p>
            <w:pPr>
              <w:pStyle w:val="1357"/>
              <w:ind w:firstLine="210"/>
              <w:spacing w:line="360" w:lineRule="auto"/>
              <w:rPr>
                <w:rFonts w:hint="eastAsia" w:ascii="宋体" w:hAnsi="宋体" w:cs="宋体"/>
                <w:bCs/>
                <w:szCs w:val="21"/>
              </w:rPr>
            </w:pPr>
            <w:r>
              <w:rPr>
                <w:rFonts w:hint="eastAsia" w:ascii="宋体" w:hAnsi="宋体" w:cs="宋体"/>
                <w:bCs/>
                <w:szCs w:val="21"/>
              </w:rPr>
              <w:t xml:space="preserve">⑥提出质疑的日期；</w:t>
            </w:r>
            <w:r>
              <w:rPr>
                <w:rFonts w:hint="eastAsia" w:ascii="宋体" w:hAnsi="宋体" w:cs="宋体"/>
                <w:bCs/>
                <w:szCs w:val="21"/>
              </w:rPr>
            </w:r>
            <w:r/>
          </w:p>
          <w:p>
            <w:pPr>
              <w:pStyle w:val="1357"/>
              <w:ind w:firstLine="21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357"/>
              <w:spacing w:line="360" w:lineRule="auto"/>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rPr>
                <w:rFonts w:hint="eastAsia" w:ascii="宋体" w:hAnsi="宋体" w:cs="宋体"/>
                <w:bCs/>
                <w:szCs w:val="21"/>
              </w:rPr>
            </w:r>
            <w:r/>
          </w:p>
          <w:p>
            <w:pPr>
              <w:pStyle w:val="1357"/>
              <w:spacing w:line="360" w:lineRule="auto"/>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357"/>
              <w:spacing w:line="360" w:lineRule="auto"/>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357"/>
              <w:spacing w:line="360" w:lineRule="auto"/>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357"/>
              <w:spacing w:line="360" w:lineRule="auto"/>
              <w:rPr>
                <w:rFonts w:hint="eastAsia" w:ascii="宋体" w:hAnsi="宋体" w:cs="宋体"/>
                <w:bCs/>
                <w:szCs w:val="21"/>
              </w:rPr>
            </w:pPr>
            <w:r>
              <w:rPr>
                <w:rFonts w:hint="eastAsia" w:ascii="宋体" w:hAnsi="宋体" w:cs="宋体"/>
                <w:bCs/>
                <w:szCs w:val="21"/>
              </w:rPr>
              <w:t xml:space="preserve">（7）本项目质疑函的联系部门、联系电话和通讯地址如下：</w:t>
            </w:r>
            <w:r>
              <w:rPr>
                <w:rFonts w:hint="eastAsia" w:ascii="宋体" w:hAnsi="宋体" w:cs="宋体"/>
                <w:bCs/>
                <w:szCs w:val="21"/>
              </w:rPr>
            </w:r>
            <w:r/>
          </w:p>
          <w:p>
            <w:pPr>
              <w:pStyle w:val="1357"/>
              <w:ind w:firstLine="210"/>
              <w:spacing w:line="360" w:lineRule="auto"/>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rPr>
                <w:rFonts w:hint="eastAsia" w:ascii="宋体" w:hAnsi="宋体" w:cs="宋体"/>
                <w:bCs/>
                <w:szCs w:val="21"/>
              </w:rPr>
            </w:r>
            <w:r/>
          </w:p>
          <w:p>
            <w:pPr>
              <w:pStyle w:val="1357"/>
              <w:ind w:firstLine="210"/>
              <w:spacing w:line="360" w:lineRule="auto"/>
              <w:rPr>
                <w:rFonts w:hint="eastAsia" w:ascii="宋体" w:hAnsi="宋体" w:cs="宋体"/>
                <w:bCs/>
                <w:szCs w:val="21"/>
              </w:rPr>
            </w:pPr>
            <w:r>
              <w:rPr>
                <w:rFonts w:hint="eastAsia" w:ascii="宋体" w:hAnsi="宋体" w:cs="宋体"/>
                <w:bCs/>
                <w:szCs w:val="21"/>
              </w:rPr>
              <w:t xml:space="preserve">联系电话：025-84531274</w:t>
            </w:r>
            <w:r>
              <w:rPr>
                <w:rFonts w:hint="eastAsia" w:ascii="宋体" w:hAnsi="宋体" w:cs="宋体"/>
                <w:bCs/>
                <w:szCs w:val="21"/>
              </w:rPr>
            </w:r>
            <w:r/>
          </w:p>
          <w:p>
            <w:pPr>
              <w:pStyle w:val="1357"/>
              <w:ind w:firstLine="210"/>
              <w:spacing w:line="360" w:lineRule="auto"/>
              <w:rPr>
                <w:rFonts w:hint="eastAsia"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rPr>
                <w:rFonts w:hint="eastAsia" w:ascii="宋体" w:hAnsi="宋体" w:cs="宋体"/>
                <w:szCs w:val="21"/>
              </w:rPr>
            </w:r>
            <w:r/>
          </w:p>
        </w:tc>
      </w:tr>
      <w:tr>
        <w:trPr>
          <w:trHeight w:val="1075"/>
        </w:trPr>
        <w:tc>
          <w:tcPr>
            <w:tcW w:w="881" w:type="dxa"/>
            <w:vAlign w:val="center"/>
            <w:textDirection w:val="lrTb"/>
            <w:noWrap w:val="false"/>
          </w:tcPr>
          <w:p>
            <w:pPr>
              <w:pStyle w:val="1357"/>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W w:w="9175" w:type="dxa"/>
            <w:vAlign w:val="center"/>
            <w:textDirection w:val="lrTb"/>
            <w:noWrap w:val="false"/>
          </w:tcPr>
          <w:p>
            <w:pPr>
              <w:pStyle w:val="1357"/>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 </w:t>
            </w:r>
            <w:r>
              <w:rPr>
                <w:rFonts w:hint="eastAsia" w:ascii="宋体" w:hAnsi="宋体" w:cs="宋体"/>
                <w:bCs/>
                <w:szCs w:val="21"/>
              </w:rPr>
            </w:r>
            <w:r/>
          </w:p>
        </w:tc>
      </w:tr>
      <w:tr>
        <w:trPr>
          <w:trHeight w:val="1075"/>
        </w:trPr>
        <w:tc>
          <w:tcPr>
            <w:tcW w:w="881" w:type="dxa"/>
            <w:vAlign w:val="center"/>
            <w:textDirection w:val="lrTb"/>
            <w:noWrap w:val="false"/>
          </w:tcPr>
          <w:p>
            <w:pPr>
              <w:pStyle w:val="1357"/>
              <w:jc w:val="center"/>
              <w:spacing w:line="360" w:lineRule="auto"/>
              <w:shd w:val="clear" w:color="auto" w:fill="ffffff"/>
              <w:widowControl/>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W w:w="9175" w:type="dxa"/>
            <w:vAlign w:val="center"/>
            <w:textDirection w:val="lrTb"/>
            <w:noWrap w:val="false"/>
          </w:tcPr>
          <w:p>
            <w:pPr>
              <w:pStyle w:val="1357"/>
              <w:spacing w:line="360" w:lineRule="auto"/>
              <w:rPr>
                <w:rFonts w:hint="eastAsia" w:ascii="宋体" w:hAnsi="宋体" w:cs="宋体"/>
                <w:szCs w:val="21"/>
              </w:rPr>
            </w:pPr>
            <w:r>
              <w:rPr>
                <w:rFonts w:hint="eastAsia" w:ascii="宋体" w:hAnsi="宋体" w:cs="宋体"/>
                <w:szCs w:val="21"/>
              </w:rPr>
              <w:t xml:space="preserve">关于“苏采云”系统的提示说明</w:t>
            </w:r>
            <w:r>
              <w:rPr>
                <w:rFonts w:hint="eastAsia" w:ascii="宋体" w:hAnsi="宋体" w:cs="宋体"/>
                <w:szCs w:val="21"/>
              </w:rPr>
            </w:r>
            <w:r/>
          </w:p>
          <w:p>
            <w:pPr>
              <w:pStyle w:val="1357"/>
              <w:spacing w:line="360" w:lineRule="auto"/>
              <w:rPr>
                <w:rFonts w:hint="eastAsia" w:ascii="宋体" w:hAnsi="宋体" w:cs="宋体"/>
                <w:szCs w:val="21"/>
              </w:rPr>
            </w:pPr>
            <w:r>
              <w:rPr>
                <w:rFonts w:hint="eastAsia" w:ascii="宋体" w:hAnsi="宋体" w:cs="宋体"/>
                <w:szCs w:val="21"/>
              </w:rPr>
              <w:t xml:space="preserve">1.潜在供应商访问电子招标响应交易平台的网络地址和方法：</w:t>
            </w:r>
            <w:r>
              <w:rPr>
                <w:rFonts w:hint="eastAsia" w:ascii="宋体" w:hAnsi="宋体" w:cs="宋体"/>
                <w:szCs w:val="21"/>
              </w:rPr>
            </w:r>
            <w:r/>
          </w:p>
          <w:p>
            <w:pPr>
              <w:pStyle w:val="1357"/>
              <w:spacing w:line="360" w:lineRule="auto"/>
              <w:rPr>
                <w:rFonts w:hint="eastAsia"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szCs w:val="21"/>
              </w:rPr>
            </w:r>
            <w:r/>
          </w:p>
          <w:p>
            <w:pPr>
              <w:pStyle w:val="1357"/>
              <w:spacing w:line="360" w:lineRule="auto"/>
              <w:rPr>
                <w:rFonts w:hint="eastAsia" w:ascii="宋体" w:hAnsi="宋体" w:cs="宋体"/>
                <w:szCs w:val="21"/>
              </w:rPr>
            </w:pPr>
            <w:r>
              <w:rPr>
                <w:rFonts w:hint="eastAsia" w:ascii="宋体" w:hAnsi="宋体" w:cs="宋体"/>
                <w:szCs w:val="21"/>
              </w:rPr>
              <w:t xml:space="preserve">2.潜在供应商访问“苏采云”系统的网络地址和方法：“苏采云”系统的网址：http://jszfcg.jsczt.cn/。</w:t>
            </w:r>
            <w:r>
              <w:rPr>
                <w:rFonts w:hint="eastAsia" w:ascii="宋体" w:hAnsi="宋体" w:cs="宋体"/>
                <w:szCs w:val="21"/>
              </w:rPr>
            </w:r>
            <w:r/>
          </w:p>
          <w:p>
            <w:pPr>
              <w:pStyle w:val="1357"/>
              <w:spacing w:line="360" w:lineRule="auto"/>
              <w:rPr>
                <w:rFonts w:hint="eastAsia" w:ascii="宋体" w:hAnsi="宋体" w:cs="宋体"/>
                <w:szCs w:val="21"/>
              </w:rPr>
            </w:pPr>
            <w:r>
              <w:rPr>
                <w:rFonts w:hint="eastAsia" w:ascii="宋体" w:hAnsi="宋体" w:cs="宋体"/>
                <w:szCs w:val="21"/>
              </w:rPr>
              <w:t xml:space="preserve">3.“CA数字证书”的获取：</w:t>
            </w:r>
            <w:r>
              <w:rPr>
                <w:rFonts w:hint="eastAsia" w:ascii="宋体" w:hAnsi="宋体" w:cs="宋体"/>
                <w:szCs w:val="21"/>
              </w:rPr>
            </w:r>
            <w:r/>
          </w:p>
          <w:p>
            <w:pPr>
              <w:pStyle w:val="1357"/>
              <w:spacing w:line="360" w:lineRule="auto"/>
              <w:rPr>
                <w:rFonts w:hint="eastAsia"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rPr>
                <w:rFonts w:hint="eastAsia" w:ascii="宋体" w:hAnsi="宋体" w:cs="宋体"/>
                <w:szCs w:val="21"/>
              </w:rPr>
            </w:r>
            <w:r/>
          </w:p>
          <w:p>
            <w:pPr>
              <w:pStyle w:val="1357"/>
              <w:spacing w:line="360" w:lineRule="auto"/>
              <w:rPr>
                <w:rFonts w:hint="eastAsia"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cs="宋体"/>
                <w:szCs w:val="21"/>
              </w:rPr>
            </w:r>
            <w:r/>
          </w:p>
          <w:p>
            <w:pPr>
              <w:pStyle w:val="1357"/>
              <w:spacing w:line="360" w:lineRule="auto"/>
              <w:rPr>
                <w:rFonts w:hint="eastAsia"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rPr>
                <w:rFonts w:hint="eastAsia" w:ascii="宋体" w:hAnsi="宋体" w:cs="宋体"/>
                <w:szCs w:val="21"/>
              </w:rPr>
            </w:r>
            <w:r/>
          </w:p>
          <w:p>
            <w:pPr>
              <w:pStyle w:val="1357"/>
              <w:spacing w:line="360" w:lineRule="auto"/>
              <w:rPr>
                <w:rFonts w:hint="eastAsia"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rPr>
                <w:rFonts w:hint="eastAsia" w:ascii="宋体" w:hAnsi="宋体" w:cs="宋体"/>
                <w:szCs w:val="21"/>
              </w:rPr>
            </w:r>
            <w:r/>
          </w:p>
          <w:p>
            <w:pPr>
              <w:pStyle w:val="1357"/>
              <w:spacing w:line="360" w:lineRule="auto"/>
              <w:rPr>
                <w:rFonts w:hint="eastAsia" w:ascii="宋体" w:hAnsi="宋体" w:cs="宋体"/>
                <w:b/>
                <w:bCs/>
                <w:szCs w:val="21"/>
              </w:rPr>
            </w:pPr>
            <w:r>
              <w:rPr>
                <w:rFonts w:hint="eastAsia" w:ascii="宋体" w:hAnsi="宋体" w:cs="宋体"/>
                <w:b/>
                <w:bCs/>
                <w:szCs w:val="21"/>
              </w:rPr>
              <w:t xml:space="preserve">注：如潜在供应商未按上述要求操作，将自行承担所产生的风险。</w:t>
            </w:r>
            <w:r>
              <w:rPr>
                <w:rFonts w:hint="eastAsia" w:ascii="宋体" w:hAnsi="宋体" w:cs="宋体"/>
                <w:b/>
                <w:bCs/>
                <w:szCs w:val="21"/>
              </w:rPr>
            </w:r>
            <w:r/>
          </w:p>
        </w:tc>
      </w:tr>
    </w:tbl>
    <w:p>
      <w:pPr>
        <w:pStyle w:val="1357"/>
        <w:ind w:firstLine="420"/>
        <w:spacing w:line="360" w:lineRule="auto"/>
        <w:shd w:val="clear" w:color="auto" w:fill="ffffff"/>
        <w:widowControl/>
        <w:rPr>
          <w:rFonts w:hint="eastAsia" w:ascii="宋体" w:hAnsi="宋体" w:cs="宋体"/>
          <w:color w:val="000000"/>
          <w:szCs w:val="21"/>
        </w:rPr>
        <w:outlineLvl w:val="1"/>
      </w:pPr>
      <w:r/>
      <w:bookmarkStart w:id="37" w:name="_Toc10893"/>
      <w:r>
        <w:rPr>
          <w:rFonts w:hint="eastAsia" w:ascii="宋体" w:hAnsi="宋体" w:cs="宋体"/>
          <w:b/>
          <w:bCs/>
          <w:color w:val="000000"/>
          <w:szCs w:val="21"/>
        </w:rPr>
        <w:t xml:space="preserve"> </w:t>
      </w:r>
      <w:bookmarkStart w:id="38" w:name="_Toc19726"/>
      <w:r/>
      <w:bookmarkStart w:id="39" w:name="_Toc19894"/>
      <w:r>
        <w:rPr>
          <w:rFonts w:hint="eastAsia" w:ascii="宋体" w:hAnsi="宋体" w:cs="宋体"/>
          <w:b/>
          <w:bCs/>
          <w:color w:val="000000"/>
          <w:szCs w:val="21"/>
        </w:rPr>
        <w:t xml:space="preserve">一、总 则</w:t>
      </w:r>
      <w:bookmarkEnd w:id="37"/>
      <w:r/>
      <w:bookmarkEnd w:id="38"/>
      <w:r/>
      <w:bookmarkEnd w:id="39"/>
      <w:r>
        <w:rPr>
          <w:rFonts w:hint="eastAsia" w:ascii="宋体" w:hAnsi="宋体" w:cs="宋体"/>
          <w:color w:val="000000"/>
          <w:szCs w:val="21"/>
        </w:rPr>
      </w:r>
      <w:r/>
    </w:p>
    <w:p>
      <w:pPr>
        <w:pStyle w:val="1357"/>
        <w:ind w:firstLine="420"/>
        <w:spacing w:line="360" w:lineRule="auto"/>
        <w:rPr>
          <w:rFonts w:hint="eastAsia" w:ascii="宋体" w:hAnsi="宋体" w:cs="宋体"/>
          <w:b/>
          <w:szCs w:val="21"/>
          <w:lang w:val="zh-CN"/>
        </w:rPr>
        <w:outlineLvl w:val="2"/>
      </w:pPr>
      <w:r/>
      <w:bookmarkStart w:id="40" w:name="_Toc25345"/>
      <w:r/>
      <w:bookmarkStart w:id="41" w:name="_Toc3951"/>
      <w:r/>
      <w:bookmarkStart w:id="42" w:name="_Toc5219"/>
      <w:r/>
      <w:bookmarkStart w:id="43" w:name="_Toc458694821"/>
      <w:r/>
      <w:bookmarkStart w:id="44" w:name="_Toc20823276"/>
      <w:r/>
      <w:bookmarkStart w:id="45" w:name="_Toc513029204"/>
      <w:r/>
      <w:bookmarkStart w:id="46" w:name="_Toc24947"/>
      <w:r/>
      <w:bookmarkStart w:id="47" w:name="_Toc16938520"/>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Pr>
          <w:rFonts w:hint="eastAsia" w:ascii="宋体" w:hAnsi="宋体" w:cs="宋体"/>
          <w:b/>
          <w:szCs w:val="21"/>
          <w:lang w:val="zh-CN"/>
        </w:rPr>
      </w:r>
      <w:r/>
    </w:p>
    <w:p>
      <w:pPr>
        <w:pStyle w:val="1357"/>
        <w:ind w:firstLine="420"/>
        <w:spacing w:line="360" w:lineRule="auto"/>
        <w:rPr>
          <w:rFonts w:hint="eastAsia"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rPr>
          <w:rFonts w:hint="eastAsia" w:ascii="宋体" w:hAnsi="宋体" w:cs="宋体"/>
          <w:szCs w:val="21"/>
          <w:lang w:val="zh-CN"/>
        </w:rPr>
      </w:r>
      <w:r/>
    </w:p>
    <w:p>
      <w:pPr>
        <w:pStyle w:val="1357"/>
        <w:ind w:firstLine="420"/>
        <w:spacing w:line="360" w:lineRule="auto"/>
        <w:rPr>
          <w:rFonts w:hint="eastAsia" w:ascii="宋体" w:hAnsi="宋体" w:cs="宋体"/>
          <w:b/>
          <w:szCs w:val="21"/>
          <w:lang w:val="zh-CN"/>
        </w:rPr>
        <w:outlineLvl w:val="2"/>
      </w:pPr>
      <w:r/>
      <w:bookmarkStart w:id="48" w:name="_Toc18742"/>
      <w:r/>
      <w:bookmarkStart w:id="49" w:name="_Toc6911"/>
      <w:r/>
      <w:bookmarkStart w:id="50" w:name="_Toc10994"/>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8"/>
      <w:r/>
      <w:bookmarkEnd w:id="49"/>
      <w:r/>
      <w:bookmarkEnd w:id="50"/>
      <w:r>
        <w:rPr>
          <w:rFonts w:hint="eastAsia" w:ascii="宋体" w:hAnsi="宋体" w:cs="宋体"/>
          <w:b/>
          <w:szCs w:val="21"/>
          <w:lang w:val="zh-CN"/>
        </w:rPr>
      </w:r>
      <w:r/>
    </w:p>
    <w:p>
      <w:pPr>
        <w:pStyle w:val="1357"/>
        <w:ind w:firstLine="420"/>
        <w:spacing w:line="360" w:lineRule="auto"/>
        <w:rPr>
          <w:rFonts w:hint="eastAsia" w:ascii="宋体" w:hAnsi="宋体" w:cs="宋体"/>
          <w:bCs/>
          <w:szCs w:val="21"/>
        </w:rPr>
      </w:pPr>
      <w:r/>
      <w:bookmarkEnd w:id="43"/>
      <w:r/>
      <w:bookmarkEnd w:id="44"/>
      <w:r/>
      <w:bookmarkEnd w:id="45"/>
      <w:r/>
      <w:bookmarkEnd w:id="46"/>
      <w:r/>
      <w:bookmarkEnd w:id="47"/>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江苏省计量科学研究院（江苏省能源计量数据中心）</w:t>
      </w:r>
      <w:r>
        <w:rPr>
          <w:rFonts w:hint="eastAsia" w:ascii="宋体" w:hAnsi="宋体" w:cs="宋体"/>
          <w:bCs/>
          <w:szCs w:val="21"/>
        </w:rPr>
        <w:t xml:space="preserve">；投标人（亦称供应商）系指参加投标竞争并满足招标文件资格要求规定的法人、其他组织或者自然人。</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2.2“货物和服务”指本文件中所述产品及相关货物和服务。</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rPr>
          <w:rFonts w:hint="eastAsia" w:ascii="宋体" w:hAnsi="宋体" w:cs="宋体"/>
          <w:bCs/>
          <w:szCs w:val="21"/>
        </w:rPr>
      </w:r>
      <w:r/>
    </w:p>
    <w:p>
      <w:pPr>
        <w:pStyle w:val="1357"/>
        <w:ind w:firstLine="422"/>
        <w:spacing w:line="360" w:lineRule="auto"/>
        <w:rPr>
          <w:rFonts w:hint="eastAsia" w:ascii="宋体" w:hAnsi="宋体" w:cs="宋体"/>
          <w:bCs/>
          <w:szCs w:val="21"/>
        </w:rPr>
        <w:outlineLvl w:val="2"/>
      </w:pPr>
      <w:r/>
      <w:bookmarkStart w:id="51" w:name="_Toc9559"/>
      <w:r>
        <w:rPr>
          <w:rFonts w:hint="eastAsia" w:ascii="宋体" w:hAnsi="宋体" w:cs="宋体"/>
          <w:b/>
          <w:szCs w:val="21"/>
        </w:rPr>
        <w:t xml:space="preserve">3.政策功能</w:t>
      </w:r>
      <w:bookmarkEnd w:id="51"/>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3.1促进中小企业发展政策：</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3.2节能产品、环境标志产品政策</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（1）政府采购节能产品、环境标志产品实施品目清单管理。</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cs="宋体"/>
          <w:bCs/>
          <w:szCs w:val="21"/>
        </w:rPr>
      </w:r>
      <w:r/>
    </w:p>
    <w:p>
      <w:pPr>
        <w:pStyle w:val="1357"/>
        <w:ind w:firstLine="420"/>
        <w:spacing w:line="360" w:lineRule="auto"/>
        <w:rPr>
          <w:rFonts w:hint="eastAsia"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hAnsi="宋体" w:cs="宋体"/>
          <w:b/>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w:t>
      </w:r>
      <w:r>
        <w:rPr>
          <w:rFonts w:hint="eastAsia" w:ascii="宋体" w:hAnsi="宋体" w:cs="宋体"/>
          <w:bCs/>
          <w:szCs w:val="21"/>
          <w:lang w:eastAsia="zh-CN"/>
        </w:rPr>
        <w:t xml:space="preserve">复印件</w:t>
      </w:r>
      <w:r>
        <w:rPr>
          <w:rFonts w:hint="eastAsia" w:ascii="宋体" w:hAnsi="宋体" w:cs="宋体"/>
          <w:bCs/>
          <w:szCs w:val="21"/>
        </w:rPr>
        <w:t xml:space="preserve">。</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szCs w:val="21"/>
        </w:rPr>
      </w:r>
      <w:r/>
    </w:p>
    <w:p>
      <w:pPr>
        <w:pStyle w:val="1357"/>
        <w:ind w:firstLine="420"/>
        <w:spacing w:line="360" w:lineRule="auto"/>
        <w:rPr>
          <w:rFonts w:hint="eastAsia" w:ascii="宋体" w:hAnsi="宋体" w:cs="宋体"/>
          <w:szCs w:val="21"/>
          <w:lang w:val="zh-CN"/>
        </w:rPr>
      </w:pPr>
      <w:r/>
      <w:bookmarkStart w:id="52" w:name="_Toc1972"/>
      <w:r/>
      <w:bookmarkStart w:id="53" w:name="_Toc21421"/>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Pr>
          <w:rFonts w:hint="eastAsia" w:ascii="宋体" w:hAnsi="宋体" w:cs="宋体"/>
          <w:szCs w:val="21"/>
          <w:lang w:val="zh-CN"/>
        </w:rPr>
      </w:r>
      <w:r/>
    </w:p>
    <w:p>
      <w:pPr>
        <w:pStyle w:val="1357"/>
        <w:ind w:firstLine="420"/>
        <w:spacing w:line="360" w:lineRule="auto"/>
        <w:rPr>
          <w:rFonts w:hint="eastAsia" w:ascii="宋体" w:hAnsi="宋体" w:cs="宋体"/>
          <w:szCs w:val="21"/>
          <w:lang w:val="zh-CN"/>
        </w:rPr>
      </w:pPr>
      <w:r/>
      <w:bookmarkStart w:id="54" w:name="_Toc6952"/>
      <w:r/>
      <w:bookmarkStart w:id="55" w:name="_Toc30765"/>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4"/>
      <w:r/>
      <w:bookmarkEnd w:id="55"/>
      <w:r>
        <w:rPr>
          <w:rFonts w:hint="eastAsia" w:ascii="宋体" w:hAnsi="宋体" w:cs="宋体"/>
          <w:szCs w:val="21"/>
          <w:lang w:val="zh-CN"/>
        </w:rPr>
      </w:r>
      <w:r/>
    </w:p>
    <w:p>
      <w:pPr>
        <w:pStyle w:val="1357"/>
        <w:ind w:firstLine="420"/>
        <w:spacing w:line="360" w:lineRule="auto"/>
        <w:rPr>
          <w:rFonts w:hint="eastAsia" w:ascii="宋体" w:hAnsi="宋体" w:cs="宋体"/>
          <w:szCs w:val="21"/>
          <w:lang w:val="zh-CN"/>
        </w:rPr>
      </w:pPr>
      <w:r/>
      <w:bookmarkStart w:id="56" w:name="_Toc22036"/>
      <w:r/>
      <w:bookmarkStart w:id="57" w:name="_Toc21427"/>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Pr>
          <w:rFonts w:hint="eastAsia" w:ascii="宋体" w:hAnsi="宋体" w:cs="宋体"/>
          <w:szCs w:val="21"/>
          <w:lang w:val="zh-CN"/>
        </w:rPr>
      </w:r>
      <w:r/>
    </w:p>
    <w:p>
      <w:pPr>
        <w:pStyle w:val="1357"/>
        <w:ind w:firstLine="420"/>
        <w:spacing w:line="360" w:lineRule="auto"/>
        <w:rPr>
          <w:rFonts w:hint="eastAsia" w:ascii="宋体" w:hAnsi="宋体" w:cs="宋体"/>
          <w:szCs w:val="21"/>
          <w:lang w:val="zh-CN"/>
        </w:rPr>
      </w:pPr>
      <w:r/>
      <w:bookmarkStart w:id="58" w:name="_Toc29291"/>
      <w:r/>
      <w:bookmarkStart w:id="59" w:name="_Toc13564"/>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Pr>
          <w:rFonts w:hint="eastAsia" w:ascii="宋体" w:hAnsi="宋体" w:cs="宋体"/>
          <w:szCs w:val="21"/>
          <w:lang w:val="zh-CN"/>
        </w:rPr>
      </w:r>
      <w:r/>
    </w:p>
    <w:p>
      <w:pPr>
        <w:pStyle w:val="1357"/>
        <w:ind w:firstLine="420"/>
        <w:spacing w:line="360" w:lineRule="auto"/>
        <w:rPr>
          <w:rFonts w:hint="eastAsia" w:ascii="宋体" w:hAnsi="宋体" w:cs="宋体"/>
          <w:bCs/>
          <w:szCs w:val="21"/>
        </w:rPr>
        <w:outlineLvl w:val="2"/>
      </w:pPr>
      <w:r/>
      <w:bookmarkStart w:id="60" w:name="_Toc27753"/>
      <w:r/>
      <w:bookmarkStart w:id="61" w:name="_Toc2242"/>
      <w:r/>
      <w:bookmarkStart w:id="62" w:name="_Toc14793"/>
      <w:r/>
      <w:bookmarkStart w:id="63" w:name="_Toc28481"/>
      <w:r>
        <w:rPr>
          <w:rFonts w:hint="eastAsia" w:ascii="宋体" w:hAnsi="宋体" w:cs="宋体"/>
          <w:szCs w:val="21"/>
          <w:lang w:val="zh-CN"/>
        </w:rPr>
        <w:t xml:space="preserve">具体内容详见第三章 评标标准。</w:t>
      </w:r>
      <w:bookmarkEnd w:id="60"/>
      <w:r/>
      <w:bookmarkEnd w:id="61"/>
      <w:r/>
      <w:bookmarkEnd w:id="62"/>
      <w:r/>
      <w:bookmarkEnd w:id="63"/>
      <w:r>
        <w:rPr>
          <w:rFonts w:hint="eastAsia" w:ascii="宋体" w:hAnsi="宋体" w:cs="宋体"/>
          <w:bCs/>
          <w:szCs w:val="21"/>
        </w:rPr>
      </w:r>
      <w:r/>
    </w:p>
    <w:p>
      <w:pPr>
        <w:pStyle w:val="1357"/>
        <w:ind w:firstLine="420"/>
        <w:spacing w:line="360" w:lineRule="auto"/>
        <w:rPr>
          <w:rFonts w:hint="eastAsia" w:ascii="宋体" w:hAnsi="宋体" w:cs="宋体"/>
          <w:b/>
          <w:szCs w:val="21"/>
          <w:lang w:val="zh-CN"/>
        </w:rPr>
        <w:outlineLvl w:val="2"/>
      </w:pPr>
      <w:r/>
      <w:bookmarkStart w:id="64" w:name="_Toc11714"/>
      <w:r/>
      <w:bookmarkStart w:id="65" w:name="_Toc16938523"/>
      <w:r/>
      <w:bookmarkStart w:id="66" w:name="_Toc4759"/>
      <w:r/>
      <w:bookmarkStart w:id="67" w:name="_Toc13991"/>
      <w:r/>
      <w:bookmarkStart w:id="68" w:name="_Toc462564067"/>
      <w:r/>
      <w:bookmarkStart w:id="69" w:name="_Toc513029207"/>
      <w:r/>
      <w:bookmarkStart w:id="70" w:name="_Toc20823279"/>
      <w:r/>
      <w:bookmarkStart w:id="71" w:name="_Toc17711"/>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4"/>
      <w:r/>
      <w:bookmarkEnd w:id="65"/>
      <w:r/>
      <w:bookmarkEnd w:id="66"/>
      <w:r/>
      <w:bookmarkEnd w:id="67"/>
      <w:r/>
      <w:bookmarkEnd w:id="68"/>
      <w:r/>
      <w:bookmarkEnd w:id="69"/>
      <w:r/>
      <w:bookmarkEnd w:id="70"/>
      <w:r/>
      <w:bookmarkEnd w:id="71"/>
      <w:r>
        <w:rPr>
          <w:rFonts w:hint="eastAsia" w:ascii="宋体" w:hAnsi="宋体" w:cs="宋体"/>
          <w:b/>
          <w:szCs w:val="21"/>
          <w:lang w:val="zh-CN"/>
        </w:rPr>
      </w:r>
      <w:r/>
    </w:p>
    <w:p>
      <w:pPr>
        <w:pStyle w:val="1357"/>
        <w:ind w:firstLine="420"/>
        <w:spacing w:line="360" w:lineRule="auto"/>
        <w:rPr>
          <w:rFonts w:hint="eastAsia"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rPr>
          <w:rFonts w:hint="eastAsia" w:ascii="宋体" w:hAnsi="宋体" w:cs="宋体"/>
          <w:szCs w:val="21"/>
        </w:rPr>
      </w:r>
      <w:r/>
    </w:p>
    <w:p>
      <w:pPr>
        <w:pStyle w:val="1357"/>
        <w:ind w:firstLine="420"/>
        <w:spacing w:line="360" w:lineRule="auto"/>
        <w:rPr>
          <w:rFonts w:hint="eastAsia" w:ascii="宋体" w:hAnsi="宋体" w:cs="宋体"/>
          <w:b/>
          <w:szCs w:val="21"/>
          <w:lang w:val="zh-CN"/>
        </w:rPr>
        <w:outlineLvl w:val="2"/>
      </w:pPr>
      <w:r/>
      <w:bookmarkStart w:id="72" w:name="_Toc27450"/>
      <w:r/>
      <w:bookmarkStart w:id="73" w:name="_Toc20613"/>
      <w:r/>
      <w:bookmarkStart w:id="74" w:name="_Toc344"/>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2"/>
      <w:r/>
      <w:bookmarkEnd w:id="73"/>
      <w:r/>
      <w:bookmarkEnd w:id="74"/>
      <w:r>
        <w:rPr>
          <w:rFonts w:hint="eastAsia" w:ascii="宋体" w:hAnsi="宋体" w:cs="宋体"/>
          <w:b/>
          <w:szCs w:val="21"/>
          <w:lang w:val="zh-CN"/>
        </w:rPr>
      </w:r>
      <w:r/>
    </w:p>
    <w:p>
      <w:pPr>
        <w:pStyle w:val="1357"/>
        <w:ind w:firstLine="420"/>
        <w:spacing w:line="360" w:lineRule="auto"/>
        <w:rPr>
          <w:rFonts w:hint="eastAsia"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rPr>
          <w:rFonts w:hint="eastAsia" w:ascii="宋体" w:hAnsi="宋体" w:cs="宋体"/>
          <w:color w:val="000000"/>
          <w:szCs w:val="21"/>
        </w:rPr>
      </w:r>
      <w:r/>
    </w:p>
    <w:p>
      <w:pPr>
        <w:pStyle w:val="1357"/>
        <w:ind w:firstLine="420"/>
        <w:spacing w:line="360" w:lineRule="auto"/>
        <w:shd w:val="clear" w:color="auto" w:fill="ffffff"/>
        <w:widowControl/>
        <w:rPr>
          <w:rFonts w:hint="eastAsia" w:ascii="宋体" w:hAnsi="宋体" w:cs="宋体"/>
          <w:b/>
          <w:bCs/>
          <w:color w:val="000000"/>
          <w:szCs w:val="21"/>
        </w:rPr>
        <w:outlineLvl w:val="1"/>
      </w:pPr>
      <w:r/>
      <w:bookmarkStart w:id="75" w:name="_Toc7869"/>
      <w:r/>
      <w:bookmarkStart w:id="76" w:name="_Toc120614215"/>
      <w:r/>
      <w:bookmarkStart w:id="77" w:name="_Toc15606"/>
      <w:r/>
      <w:bookmarkStart w:id="78" w:name="_Toc15035"/>
      <w:r/>
      <w:bookmarkStart w:id="79" w:name="_Toc513029209"/>
      <w:r/>
      <w:bookmarkStart w:id="80" w:name="_Toc16938525"/>
      <w:r/>
      <w:bookmarkStart w:id="81" w:name="_Toc20823281"/>
      <w:r>
        <w:rPr>
          <w:rFonts w:hint="eastAsia" w:ascii="宋体" w:hAnsi="宋体" w:cs="宋体"/>
          <w:b/>
          <w:bCs/>
          <w:color w:val="000000"/>
          <w:szCs w:val="21"/>
        </w:rPr>
        <w:t xml:space="preserve">二、招标文件</w:t>
      </w:r>
      <w:bookmarkEnd w:id="75"/>
      <w:r/>
      <w:bookmarkEnd w:id="76"/>
      <w:r/>
      <w:bookmarkEnd w:id="77"/>
      <w:r/>
      <w:bookmarkEnd w:id="78"/>
      <w:r/>
      <w:bookmarkEnd w:id="79"/>
      <w:r/>
      <w:bookmarkEnd w:id="80"/>
      <w:r/>
      <w:bookmarkEnd w:id="81"/>
      <w:r>
        <w:rPr>
          <w:rFonts w:hint="eastAsia" w:ascii="宋体" w:hAnsi="宋体" w:cs="宋体"/>
          <w:b/>
          <w:bCs/>
          <w:color w:val="000000"/>
          <w:szCs w:val="21"/>
        </w:rPr>
      </w:r>
      <w:r/>
    </w:p>
    <w:p>
      <w:pPr>
        <w:pStyle w:val="1357"/>
        <w:ind w:firstLine="420"/>
        <w:spacing w:line="360" w:lineRule="auto"/>
        <w:rPr>
          <w:rFonts w:hint="eastAsia" w:ascii="宋体" w:hAnsi="宋体" w:cs="宋体"/>
          <w:b/>
          <w:szCs w:val="21"/>
          <w:lang w:val="zh-CN"/>
        </w:rPr>
        <w:outlineLvl w:val="2"/>
      </w:pPr>
      <w:r/>
      <w:bookmarkStart w:id="82" w:name="_Toc16938526"/>
      <w:r/>
      <w:bookmarkStart w:id="83" w:name="_Toc20823282"/>
      <w:r/>
      <w:bookmarkStart w:id="84" w:name="_Toc31631"/>
      <w:r/>
      <w:bookmarkStart w:id="85" w:name="_Toc513029210"/>
      <w:r/>
      <w:bookmarkStart w:id="86" w:name="_Toc16370"/>
      <w:r/>
      <w:bookmarkStart w:id="87" w:name="_Toc12064"/>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2"/>
      <w:r/>
      <w:bookmarkEnd w:id="83"/>
      <w:r/>
      <w:bookmarkEnd w:id="84"/>
      <w:r/>
      <w:bookmarkEnd w:id="85"/>
      <w:r/>
      <w:bookmarkEnd w:id="86"/>
      <w:r/>
      <w:bookmarkEnd w:id="87"/>
      <w:r>
        <w:rPr>
          <w:rFonts w:hint="eastAsia" w:ascii="宋体" w:hAnsi="宋体" w:cs="宋体"/>
          <w:b/>
          <w:szCs w:val="21"/>
          <w:lang w:val="zh-CN"/>
        </w:rPr>
      </w:r>
      <w:r/>
    </w:p>
    <w:p>
      <w:pPr>
        <w:pStyle w:val="1357"/>
        <w:ind w:firstLine="420"/>
        <w:spacing w:line="360" w:lineRule="auto"/>
        <w:rPr>
          <w:rFonts w:hint="eastAsia" w:ascii="宋体" w:hAnsi="宋体" w:cs="宋体"/>
          <w:color w:val="000000"/>
          <w:szCs w:val="21"/>
        </w:rPr>
      </w:pPr>
      <w:r>
        <w:rPr>
          <w:rFonts w:hint="eastAsia" w:ascii="宋体" w:hAnsi="宋体" w:cs="宋体"/>
          <w:color w:val="000000"/>
          <w:szCs w:val="21"/>
        </w:rPr>
        <w:t xml:space="preserve">6.1 招标文件由以下部分组成：</w:t>
      </w:r>
      <w:r>
        <w:rPr>
          <w:rFonts w:hint="eastAsia" w:ascii="宋体" w:hAnsi="宋体" w:cs="宋体"/>
          <w:color w:val="000000"/>
          <w:szCs w:val="21"/>
        </w:rPr>
      </w:r>
      <w:r/>
    </w:p>
    <w:p>
      <w:pPr>
        <w:pStyle w:val="1357"/>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第一章  招标公告</w:t>
      </w:r>
      <w:r>
        <w:rPr>
          <w:rFonts w:hint="eastAsia" w:ascii="宋体" w:hAnsi="宋体" w:cs="宋体"/>
          <w:color w:val="000000"/>
          <w:szCs w:val="21"/>
        </w:rPr>
      </w:r>
      <w:r/>
    </w:p>
    <w:p>
      <w:pPr>
        <w:pStyle w:val="1357"/>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第二章  投标人须知</w:t>
      </w:r>
      <w:r>
        <w:rPr>
          <w:rFonts w:hint="eastAsia" w:ascii="宋体" w:hAnsi="宋体" w:cs="宋体"/>
          <w:color w:val="000000"/>
          <w:szCs w:val="21"/>
        </w:rPr>
      </w:r>
      <w:r/>
    </w:p>
    <w:p>
      <w:pPr>
        <w:pStyle w:val="1357"/>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第三章  评标标准</w:t>
      </w:r>
      <w:r>
        <w:rPr>
          <w:rFonts w:hint="eastAsia" w:ascii="宋体" w:hAnsi="宋体" w:cs="宋体"/>
          <w:color w:val="000000"/>
          <w:szCs w:val="21"/>
        </w:rPr>
      </w:r>
      <w:r/>
    </w:p>
    <w:p>
      <w:pPr>
        <w:pStyle w:val="1357"/>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第四章  招标技术规格及要求</w:t>
      </w:r>
      <w:r>
        <w:rPr>
          <w:rFonts w:hint="eastAsia" w:ascii="宋体" w:hAnsi="宋体" w:cs="宋体"/>
          <w:color w:val="000000"/>
          <w:szCs w:val="21"/>
        </w:rPr>
      </w:r>
      <w:r/>
    </w:p>
    <w:p>
      <w:pPr>
        <w:pStyle w:val="1357"/>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第五章  拟签订的合同文本</w:t>
      </w:r>
      <w:r>
        <w:rPr>
          <w:rFonts w:hint="eastAsia" w:ascii="宋体" w:hAnsi="宋体" w:cs="宋体"/>
          <w:color w:val="000000"/>
          <w:szCs w:val="21"/>
        </w:rPr>
      </w:r>
      <w:r/>
    </w:p>
    <w:p>
      <w:pPr>
        <w:pStyle w:val="1357"/>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第六章  投标文件格式及附件</w:t>
      </w:r>
      <w:r>
        <w:rPr>
          <w:rFonts w:hint="eastAsia" w:ascii="宋体" w:hAnsi="宋体" w:cs="宋体"/>
          <w:color w:val="000000"/>
          <w:szCs w:val="21"/>
        </w:rPr>
      </w:r>
      <w:r/>
    </w:p>
    <w:p>
      <w:pPr>
        <w:pStyle w:val="1357"/>
        <w:ind w:firstLine="420"/>
        <w:spacing w:line="360" w:lineRule="auto"/>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rPr>
          <w:rFonts w:hint="eastAsia" w:ascii="宋体" w:hAnsi="宋体" w:cs="宋体"/>
          <w:color w:val="000000"/>
          <w:szCs w:val="21"/>
        </w:rPr>
      </w:r>
      <w:r/>
    </w:p>
    <w:p>
      <w:pPr>
        <w:pStyle w:val="1357"/>
        <w:ind w:firstLine="420"/>
        <w:spacing w:line="360" w:lineRule="auto"/>
        <w:rPr>
          <w:rFonts w:hint="eastAsia"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color w:val="000000"/>
          <w:szCs w:val="21"/>
        </w:rPr>
      </w:r>
      <w:r/>
    </w:p>
    <w:p>
      <w:pPr>
        <w:pStyle w:val="1357"/>
        <w:ind w:firstLine="420"/>
        <w:spacing w:line="360" w:lineRule="auto"/>
        <w:rPr>
          <w:rFonts w:hint="eastAsia"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rPr>
          <w:rFonts w:hint="eastAsia" w:ascii="宋体" w:hAnsi="宋体" w:cs="宋体"/>
          <w:color w:val="000000"/>
          <w:szCs w:val="21"/>
        </w:rPr>
      </w:r>
      <w:r/>
    </w:p>
    <w:p>
      <w:pPr>
        <w:pStyle w:val="1360"/>
        <w:ind w:left="0" w:firstLine="422"/>
        <w:jc w:val="both"/>
        <w:spacing w:line="360" w:lineRule="auto"/>
        <w:tabs>
          <w:tab w:val="left" w:pos="480" w:leader="none"/>
        </w:tabs>
        <w:rPr>
          <w:rFonts w:hint="eastAsia" w:ascii="宋体" w:hAnsi="宋体" w:eastAsia="宋体" w:cs="宋体"/>
          <w:b/>
          <w:bCs/>
          <w:color w:val="000000"/>
          <w:sz w:val="21"/>
          <w:szCs w:val="21"/>
        </w:rPr>
      </w:pPr>
      <w:r/>
      <w:bookmarkStart w:id="88" w:name="_Toc14415"/>
      <w:r/>
      <w:bookmarkStart w:id="89" w:name="_Toc28962"/>
      <w:r/>
      <w:bookmarkStart w:id="90" w:name="_Toc15040"/>
      <w:r>
        <w:rPr>
          <w:rFonts w:hint="eastAsia" w:ascii="宋体" w:hAnsi="宋体" w:eastAsia="宋体" w:cs="宋体"/>
          <w:b/>
          <w:bCs/>
          <w:color w:val="000000"/>
          <w:sz w:val="21"/>
          <w:szCs w:val="21"/>
        </w:rPr>
        <w:t xml:space="preserve">7.招标文件的澄清、补充或修改</w:t>
      </w:r>
      <w:bookmarkEnd w:id="88"/>
      <w:r/>
      <w:bookmarkEnd w:id="89"/>
      <w:r/>
      <w:bookmarkEnd w:id="90"/>
      <w:r>
        <w:rPr>
          <w:rFonts w:hint="eastAsia" w:ascii="宋体" w:hAnsi="宋体" w:eastAsia="宋体" w:cs="宋体"/>
          <w:b/>
          <w:bCs/>
          <w:color w:val="000000"/>
          <w:sz w:val="21"/>
          <w:szCs w:val="21"/>
        </w:rPr>
      </w:r>
      <w:r/>
    </w:p>
    <w:p>
      <w:pPr>
        <w:pStyle w:val="1357"/>
        <w:ind w:firstLine="441"/>
        <w:spacing w:line="360" w:lineRule="auto"/>
        <w:rPr>
          <w:rFonts w:hint="eastAsia" w:ascii="宋体" w:hAnsi="宋体" w:cs="宋体"/>
          <w:szCs w:val="21"/>
        </w:rPr>
      </w:pPr>
      <w:r/>
      <w:bookmarkStart w:id="91"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cs="宋体"/>
          <w:szCs w:val="21"/>
        </w:rPr>
      </w:r>
      <w:r/>
    </w:p>
    <w:p>
      <w:pPr>
        <w:pStyle w:val="1357"/>
        <w:ind w:firstLine="441"/>
        <w:spacing w:line="360" w:lineRule="auto"/>
        <w:rPr>
          <w:rFonts w:hint="eastAsia"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rPr>
          <w:rFonts w:hint="eastAsia" w:ascii="宋体" w:hAnsi="宋体" w:cs="宋体"/>
          <w:szCs w:val="21"/>
        </w:rPr>
      </w:r>
      <w:r/>
    </w:p>
    <w:p>
      <w:pPr>
        <w:pStyle w:val="1357"/>
        <w:ind w:firstLine="441"/>
        <w:spacing w:line="360" w:lineRule="auto"/>
        <w:rPr>
          <w:rFonts w:hint="eastAsia"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cs="宋体"/>
          <w:szCs w:val="21"/>
        </w:rPr>
      </w:r>
      <w:r/>
    </w:p>
    <w:p>
      <w:pPr>
        <w:pStyle w:val="1357"/>
        <w:ind w:firstLine="441"/>
        <w:spacing w:line="360" w:lineRule="auto"/>
        <w:rPr>
          <w:rFonts w:hint="eastAsia"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rPr>
          <w:rFonts w:hint="eastAsia" w:ascii="宋体" w:hAnsi="宋体" w:cs="宋体"/>
          <w:bCs/>
          <w:szCs w:val="21"/>
        </w:rPr>
      </w:r>
      <w:r/>
    </w:p>
    <w:p>
      <w:pPr>
        <w:pStyle w:val="1357"/>
        <w:ind w:firstLine="441"/>
        <w:spacing w:line="360" w:lineRule="auto"/>
        <w:rPr>
          <w:rFonts w:hint="eastAsia"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rPr>
          <w:rFonts w:hint="eastAsia" w:ascii="宋体" w:hAnsi="宋体" w:cs="宋体"/>
          <w:szCs w:val="21"/>
        </w:rPr>
      </w:r>
      <w:r/>
    </w:p>
    <w:p>
      <w:pPr>
        <w:pStyle w:val="1357"/>
        <w:ind w:firstLine="420"/>
        <w:spacing w:line="360" w:lineRule="auto"/>
        <w:shd w:val="clear" w:color="auto" w:fill="ffffff"/>
        <w:widowControl/>
        <w:rPr>
          <w:rFonts w:hint="eastAsia" w:ascii="宋体" w:hAnsi="宋体" w:cs="宋体"/>
          <w:b/>
          <w:bCs/>
          <w:szCs w:val="21"/>
        </w:rPr>
        <w:outlineLvl w:val="1"/>
      </w:pPr>
      <w:r/>
      <w:bookmarkStart w:id="92" w:name="_Toc26883"/>
      <w:r/>
      <w:bookmarkStart w:id="93" w:name="_Toc13772"/>
      <w:r>
        <w:rPr>
          <w:rFonts w:hint="eastAsia" w:ascii="宋体" w:hAnsi="宋体" w:cs="宋体"/>
          <w:b/>
          <w:bCs/>
          <w:szCs w:val="21"/>
        </w:rPr>
        <w:t xml:space="preserve">三、投标文件的编制</w:t>
      </w:r>
      <w:bookmarkEnd w:id="91"/>
      <w:r/>
      <w:bookmarkEnd w:id="92"/>
      <w:r/>
      <w:bookmarkEnd w:id="93"/>
      <w:r>
        <w:rPr>
          <w:rFonts w:hint="eastAsia" w:ascii="宋体" w:hAnsi="宋体" w:cs="宋体"/>
          <w:b/>
          <w:bCs/>
          <w:szCs w:val="21"/>
        </w:rPr>
      </w:r>
      <w:r/>
    </w:p>
    <w:p>
      <w:pPr>
        <w:pStyle w:val="1360"/>
        <w:ind w:left="0" w:firstLine="422"/>
        <w:jc w:val="both"/>
        <w:spacing w:line="360" w:lineRule="auto"/>
        <w:tabs>
          <w:tab w:val="left" w:pos="480" w:leader="none"/>
        </w:tabs>
        <w:rPr>
          <w:rFonts w:hint="eastAsia" w:ascii="宋体" w:hAnsi="宋体" w:eastAsia="宋体" w:cs="宋体"/>
          <w:b/>
          <w:bCs/>
          <w:sz w:val="21"/>
          <w:szCs w:val="21"/>
        </w:rPr>
      </w:pPr>
      <w:r/>
      <w:bookmarkStart w:id="94" w:name="_Toc28127"/>
      <w:r/>
      <w:bookmarkStart w:id="95" w:name="_Toc23346"/>
      <w:r/>
      <w:bookmarkStart w:id="96" w:name="_Toc17513"/>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Pr>
          <w:rFonts w:hint="eastAsia" w:ascii="宋体" w:hAnsi="宋体" w:eastAsia="宋体" w:cs="宋体"/>
          <w:b/>
          <w:bCs/>
          <w:sz w:val="21"/>
          <w:szCs w:val="21"/>
        </w:rPr>
      </w:r>
      <w:r/>
    </w:p>
    <w:p>
      <w:pPr>
        <w:pStyle w:val="1357"/>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rPr>
          <w:rFonts w:hint="eastAsia" w:ascii="宋体" w:hAnsi="宋体" w:cs="宋体"/>
          <w:color w:val="000000"/>
          <w:szCs w:val="21"/>
        </w:rPr>
      </w:r>
      <w:r/>
    </w:p>
    <w:p>
      <w:pPr>
        <w:pStyle w:val="135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cs="宋体"/>
          <w:color w:val="000000"/>
          <w:szCs w:val="21"/>
        </w:rPr>
      </w:r>
      <w:r/>
    </w:p>
    <w:p>
      <w:pPr>
        <w:pStyle w:val="1357"/>
        <w:ind w:firstLine="420"/>
        <w:spacing w:line="360" w:lineRule="auto"/>
        <w:shd w:val="clear" w:color="auto" w:fill="ffffff"/>
        <w:widowControl/>
        <w:rPr>
          <w:rFonts w:hint="eastAsia" w:ascii="宋体" w:hAnsi="宋体" w:cs="宋体"/>
          <w:szCs w:val="21"/>
        </w:rPr>
      </w:pPr>
      <w:r/>
      <w:bookmarkStart w:id="97" w:name="_Toc19298"/>
      <w:r>
        <w:rPr>
          <w:rFonts w:hint="eastAsia" w:ascii="宋体" w:hAnsi="宋体" w:cs="宋体"/>
          <w:szCs w:val="21"/>
        </w:rPr>
        <w:t xml:space="preserve">8.3 除招标文件中有特殊要求外，招标文件中所使用的计量单位应为国家法定计量单位。</w:t>
      </w:r>
      <w:r>
        <w:rPr>
          <w:rFonts w:hint="eastAsia" w:ascii="宋体" w:hAnsi="宋体" w:cs="宋体"/>
          <w:szCs w:val="21"/>
        </w:rPr>
      </w:r>
      <w:r/>
    </w:p>
    <w:p>
      <w:pPr>
        <w:pStyle w:val="135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8.4 本招标文件所表述的时间均为北京时间。</w:t>
      </w:r>
      <w:r>
        <w:rPr>
          <w:rFonts w:hint="eastAsia" w:ascii="宋体" w:hAnsi="宋体" w:cs="宋体"/>
          <w:szCs w:val="21"/>
        </w:rPr>
      </w:r>
      <w:r/>
    </w:p>
    <w:p>
      <w:pPr>
        <w:pStyle w:val="1357"/>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rPr>
          <w:rFonts w:hint="eastAsia" w:ascii="宋体" w:hAnsi="宋体" w:cs="宋体"/>
          <w:color w:val="000000"/>
          <w:szCs w:val="21"/>
        </w:rPr>
      </w:r>
      <w:r/>
    </w:p>
    <w:p>
      <w:pPr>
        <w:pStyle w:val="1357"/>
        <w:ind w:firstLine="420"/>
        <w:spacing w:line="360" w:lineRule="auto"/>
        <w:rPr>
          <w:rFonts w:hint="eastAsia" w:ascii="宋体" w:hAnsi="宋体" w:cs="宋体"/>
          <w:b/>
          <w:szCs w:val="21"/>
          <w:lang w:val="zh-CN"/>
        </w:rPr>
        <w:outlineLvl w:val="2"/>
      </w:pPr>
      <w:r/>
      <w:bookmarkStart w:id="98" w:name="_Toc5758"/>
      <w:r/>
      <w:bookmarkStart w:id="99" w:name="_Toc30894"/>
      <w:r/>
      <w:bookmarkStart w:id="100" w:name="_Toc31000"/>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本项目不接受联合体投标</w:t>
      </w:r>
      <w:r>
        <w:rPr>
          <w:rFonts w:hint="eastAsia" w:ascii="宋体" w:hAnsi="宋体" w:cs="宋体"/>
          <w:b/>
          <w:szCs w:val="21"/>
          <w:lang w:val="zh-CN"/>
        </w:rPr>
        <w:t xml:space="preserve">）</w:t>
      </w:r>
      <w:bookmarkEnd w:id="98"/>
      <w:r/>
      <w:bookmarkEnd w:id="99"/>
      <w:r/>
      <w:bookmarkEnd w:id="100"/>
      <w:r>
        <w:rPr>
          <w:rFonts w:hint="eastAsia" w:ascii="宋体" w:hAnsi="宋体" w:cs="宋体"/>
          <w:b/>
          <w:szCs w:val="21"/>
          <w:lang w:val="zh-CN"/>
        </w:rPr>
      </w:r>
      <w:r/>
    </w:p>
    <w:p>
      <w:pPr>
        <w:pStyle w:val="1357"/>
        <w:ind w:firstLine="420"/>
        <w:spacing w:line="360" w:lineRule="auto"/>
        <w:rPr>
          <w:rFonts w:hint="eastAsia"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rPr>
          <w:rFonts w:hint="eastAsia" w:ascii="宋体" w:hAnsi="宋体" w:cs="宋体"/>
          <w:color w:val="000000"/>
          <w:szCs w:val="21"/>
        </w:rPr>
      </w:r>
      <w:r/>
    </w:p>
    <w:p>
      <w:pPr>
        <w:pStyle w:val="1357"/>
        <w:ind w:firstLine="420"/>
        <w:spacing w:line="360" w:lineRule="auto"/>
        <w:rPr>
          <w:rFonts w:hint="eastAsia"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rPr>
          <w:rFonts w:hint="eastAsia" w:ascii="宋体" w:hAnsi="宋体" w:cs="宋体"/>
          <w:color w:val="000000"/>
          <w:szCs w:val="21"/>
        </w:rPr>
      </w:r>
      <w:r/>
    </w:p>
    <w:p>
      <w:pPr>
        <w:pStyle w:val="1357"/>
        <w:ind w:firstLine="420"/>
        <w:spacing w:line="360" w:lineRule="auto"/>
        <w:rPr>
          <w:rFonts w:hint="eastAsia" w:ascii="宋体" w:hAnsi="宋体" w:cs="宋体"/>
          <w:szCs w:val="21"/>
        </w:rPr>
      </w:pPr>
      <w:r>
        <w:rPr>
          <w:rFonts w:hint="eastAsia" w:ascii="宋体" w:hAnsi="宋体" w:cs="宋体"/>
          <w:szCs w:val="21"/>
        </w:rPr>
        <w:t xml:space="preserve">9.3</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宋体"/>
          <w:szCs w:val="21"/>
        </w:rPr>
      </w:r>
      <w:r/>
    </w:p>
    <w:p>
      <w:pPr>
        <w:pStyle w:val="1357"/>
        <w:ind w:firstLine="420"/>
        <w:spacing w:line="360" w:lineRule="auto"/>
        <w:rPr>
          <w:rFonts w:hint="eastAsia" w:ascii="宋体" w:hAnsi="宋体" w:cs="宋体"/>
          <w:szCs w:val="21"/>
        </w:rPr>
      </w:pPr>
      <w:r>
        <w:rPr>
          <w:rFonts w:hint="eastAsia" w:ascii="宋体" w:hAnsi="宋体" w:cs="宋体"/>
          <w:szCs w:val="21"/>
        </w:rPr>
        <w:t xml:space="preserve">9.4 </w:t>
      </w:r>
      <w:r>
        <w:rPr>
          <w:rFonts w:hint="eastAsia" w:ascii="宋体" w:hAnsi="宋体" w:cs="宋体"/>
          <w:szCs w:val="21"/>
        </w:rPr>
        <w:t xml:space="preserve">联合体各方之间应当签订联合体协议，明确约定联合体各方承担的工作和相应的责任，并将联合体协议连同响应文件一并提交。</w:t>
      </w:r>
      <w:r>
        <w:rPr>
          <w:rFonts w:hint="eastAsia" w:ascii="宋体" w:hAnsi="宋体" w:cs="宋体"/>
          <w:szCs w:val="21"/>
        </w:rPr>
      </w:r>
      <w:r/>
    </w:p>
    <w:p>
      <w:pPr>
        <w:pStyle w:val="135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9.5 </w:t>
      </w:r>
      <w:r>
        <w:rPr>
          <w:rFonts w:hint="eastAsia" w:ascii="宋体" w:hAnsi="宋体" w:cs="宋体"/>
          <w:szCs w:val="21"/>
        </w:rPr>
        <w:t xml:space="preserve">以联合体形式参加政府采购活动的，联合体各方不得再单独参加或者与其他供应商另外组成联合体参加同一合同项下的政府采购活动。</w:t>
      </w:r>
      <w:r>
        <w:rPr>
          <w:rFonts w:hint="eastAsia" w:ascii="宋体" w:hAnsi="宋体" w:cs="宋体"/>
          <w:szCs w:val="21"/>
        </w:rPr>
      </w:r>
      <w:r/>
    </w:p>
    <w:p>
      <w:pPr>
        <w:pStyle w:val="1360"/>
        <w:ind w:left="0" w:firstLine="422"/>
        <w:jc w:val="both"/>
        <w:spacing w:line="360" w:lineRule="auto"/>
        <w:tabs>
          <w:tab w:val="left" w:pos="480" w:leader="none"/>
        </w:tabs>
        <w:rPr>
          <w:rFonts w:hint="eastAsia" w:ascii="宋体" w:hAnsi="宋体" w:eastAsia="宋体" w:cs="宋体"/>
          <w:color w:val="000000"/>
          <w:sz w:val="21"/>
          <w:szCs w:val="21"/>
        </w:rPr>
      </w:pPr>
      <w:r/>
      <w:bookmarkEnd w:id="97"/>
      <w:r/>
      <w:bookmarkStart w:id="101" w:name="_Toc22790"/>
      <w:r/>
      <w:bookmarkStart w:id="102" w:name="_Toc23063"/>
      <w:r/>
      <w:bookmarkStart w:id="103" w:name="_Toc4366"/>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Pr>
          <w:rFonts w:hint="eastAsia" w:ascii="宋体" w:hAnsi="宋体" w:eastAsia="宋体" w:cs="宋体"/>
          <w:color w:val="000000"/>
          <w:sz w:val="21"/>
          <w:szCs w:val="21"/>
        </w:rPr>
      </w:r>
      <w:r/>
    </w:p>
    <w:p>
      <w:pPr>
        <w:pStyle w:val="135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szCs w:val="21"/>
        </w:rPr>
      </w:r>
      <w:r/>
    </w:p>
    <w:p>
      <w:pPr>
        <w:pStyle w:val="135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rPr>
          <w:rFonts w:hint="eastAsia" w:ascii="宋体" w:hAnsi="宋体" w:cs="宋体"/>
          <w:szCs w:val="21"/>
        </w:rPr>
      </w:r>
      <w:r/>
    </w:p>
    <w:p>
      <w:pPr>
        <w:pStyle w:val="135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 投标函（投标申请及声明）</w:t>
      </w:r>
      <w:r>
        <w:rPr>
          <w:rFonts w:hint="eastAsia" w:ascii="宋体" w:hAnsi="宋体" w:cs="宋体"/>
          <w:szCs w:val="21"/>
        </w:rPr>
      </w:r>
      <w:r/>
    </w:p>
    <w:p>
      <w:pPr>
        <w:pStyle w:val="135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（2）※开标一览表 </w:t>
      </w:r>
      <w:r>
        <w:rPr>
          <w:rFonts w:hint="eastAsia" w:ascii="宋体" w:hAnsi="宋体" w:cs="宋体"/>
          <w:szCs w:val="21"/>
        </w:rPr>
      </w:r>
      <w:r/>
    </w:p>
    <w:p>
      <w:pPr>
        <w:pStyle w:val="135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（3）分项报价表</w:t>
      </w:r>
      <w:r>
        <w:rPr>
          <w:rFonts w:hint="eastAsia" w:ascii="宋体" w:hAnsi="宋体" w:cs="宋体"/>
          <w:szCs w:val="21"/>
        </w:rPr>
      </w:r>
      <w:r/>
    </w:p>
    <w:p>
      <w:pPr>
        <w:pStyle w:val="135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（4）《商务条款偏离表》</w:t>
      </w:r>
      <w:r>
        <w:rPr>
          <w:rFonts w:hint="eastAsia" w:ascii="宋体" w:hAnsi="宋体" w:cs="宋体"/>
          <w:szCs w:val="21"/>
        </w:rPr>
      </w:r>
      <w:r/>
    </w:p>
    <w:p>
      <w:pPr>
        <w:pStyle w:val="135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（5）※《技术条款偏离表》</w:t>
      </w:r>
      <w:r>
        <w:rPr>
          <w:rFonts w:hint="eastAsia" w:ascii="宋体" w:hAnsi="宋体" w:cs="宋体"/>
          <w:szCs w:val="21"/>
        </w:rPr>
      </w:r>
      <w:r/>
    </w:p>
    <w:p>
      <w:pPr>
        <w:pStyle w:val="135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（6）政府采购政策</w:t>
      </w:r>
      <w:r>
        <w:rPr>
          <w:rFonts w:hint="eastAsia" w:ascii="宋体" w:hAnsi="宋体" w:cs="宋体"/>
          <w:szCs w:val="21"/>
        </w:rPr>
      </w:r>
      <w:r/>
    </w:p>
    <w:p>
      <w:pPr>
        <w:pStyle w:val="135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（7）供应商基本情况表</w:t>
      </w:r>
      <w:r>
        <w:rPr>
          <w:rFonts w:hint="eastAsia" w:ascii="宋体" w:hAnsi="宋体" w:cs="宋体"/>
          <w:szCs w:val="21"/>
        </w:rPr>
      </w:r>
      <w:r/>
    </w:p>
    <w:p>
      <w:pPr>
        <w:pStyle w:val="135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（8）※资格证明文件</w:t>
      </w:r>
      <w:r>
        <w:rPr>
          <w:rFonts w:hint="eastAsia" w:ascii="宋体" w:hAnsi="宋体" w:cs="宋体"/>
          <w:szCs w:val="21"/>
        </w:rPr>
      </w:r>
      <w:r/>
    </w:p>
    <w:p>
      <w:pPr>
        <w:pStyle w:val="135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（9）供应商认为需要提供的其他资料</w:t>
      </w:r>
      <w:r>
        <w:rPr>
          <w:rFonts w:hint="eastAsia" w:ascii="宋体" w:hAnsi="宋体" w:cs="宋体"/>
          <w:szCs w:val="21"/>
        </w:rPr>
      </w:r>
      <w:r/>
    </w:p>
    <w:p>
      <w:pPr>
        <w:pStyle w:val="1357"/>
        <w:ind w:firstLine="420"/>
        <w:spacing w:line="360" w:lineRule="auto"/>
        <w:shd w:val="clear" w:color="auto" w:fill="ffffff"/>
        <w:widowControl/>
        <w:rPr>
          <w:rFonts w:hint="eastAsia" w:ascii="宋体" w:hAnsi="宋体" w:cs="宋体"/>
          <w:szCs w:val="21"/>
        </w:rPr>
      </w:pPr>
      <w:r/>
      <w:bookmarkStart w:id="104" w:name="_Toc32484"/>
      <w:r/>
      <w:bookmarkStart w:id="105" w:name="_Toc12595"/>
      <w:r>
        <w:rPr>
          <w:rFonts w:hint="eastAsia" w:ascii="宋体" w:hAnsi="宋体" w:cs="宋体"/>
          <w:szCs w:val="21"/>
        </w:rPr>
        <w:t xml:space="preserve">10.3投标文件的商务部分：是证明供应商有资格参加投标和中标后有能力履行合同的文件，这些文件应能满足招标的要求。</w:t>
      </w:r>
      <w:r>
        <w:rPr>
          <w:rFonts w:hint="eastAsia" w:ascii="宋体" w:hAnsi="宋体" w:cs="宋体"/>
          <w:szCs w:val="21"/>
        </w:rPr>
      </w:r>
      <w:r/>
    </w:p>
    <w:p>
      <w:pPr>
        <w:pStyle w:val="135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cs="宋体"/>
          <w:szCs w:val="21"/>
        </w:rPr>
      </w:r>
      <w:r/>
    </w:p>
    <w:p>
      <w:pPr>
        <w:pStyle w:val="135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10.5 投标文件的价格部分：</w:t>
      </w:r>
      <w:r>
        <w:rPr>
          <w:rFonts w:hint="eastAsia" w:ascii="宋体" w:hAnsi="宋体" w:cs="宋体"/>
          <w:szCs w:val="21"/>
        </w:rPr>
      </w:r>
      <w:r/>
    </w:p>
    <w:p>
      <w:pPr>
        <w:pStyle w:val="135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rPr>
          <w:rFonts w:hint="eastAsia" w:ascii="宋体" w:hAnsi="宋体" w:cs="宋体"/>
          <w:szCs w:val="21"/>
        </w:rPr>
      </w:r>
      <w:r/>
    </w:p>
    <w:p>
      <w:pPr>
        <w:pStyle w:val="135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rPr>
          <w:rFonts w:hint="eastAsia" w:ascii="宋体" w:hAnsi="宋体" w:cs="宋体"/>
          <w:szCs w:val="21"/>
        </w:rPr>
      </w:r>
      <w:r/>
    </w:p>
    <w:p>
      <w:pPr>
        <w:pStyle w:val="135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szCs w:val="21"/>
        </w:rPr>
      </w:r>
      <w:r/>
    </w:p>
    <w:p>
      <w:pPr>
        <w:pStyle w:val="135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cs="宋体"/>
          <w:szCs w:val="21"/>
        </w:rPr>
      </w:r>
      <w:r/>
    </w:p>
    <w:p>
      <w:pPr>
        <w:pStyle w:val="135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10.6 投标文件的其他部分：</w:t>
      </w:r>
      <w:r>
        <w:rPr>
          <w:rFonts w:hint="eastAsia" w:ascii="宋体" w:hAnsi="宋体" w:cs="宋体"/>
          <w:szCs w:val="21"/>
        </w:rPr>
      </w:r>
      <w:r/>
    </w:p>
    <w:p>
      <w:pPr>
        <w:pStyle w:val="135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其他文件由供应商根据编制投标文件需要提供的其他相关文件。</w:t>
      </w:r>
      <w:r>
        <w:rPr>
          <w:rFonts w:hint="eastAsia" w:ascii="宋体" w:hAnsi="宋体" w:cs="宋体"/>
          <w:szCs w:val="21"/>
        </w:rPr>
      </w:r>
      <w:r/>
    </w:p>
    <w:p>
      <w:pPr>
        <w:pStyle w:val="1360"/>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6" w:name="_Toc20276"/>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rPr>
        <w:t xml:space="preserve">（如有）</w:t>
      </w:r>
      <w:bookmarkEnd w:id="106"/>
      <w:r>
        <w:rPr>
          <w:rFonts w:hint="eastAsia" w:ascii="宋体" w:hAnsi="宋体" w:eastAsia="宋体" w:cs="宋体"/>
          <w:b/>
          <w:bCs/>
          <w:color w:val="000000"/>
          <w:sz w:val="21"/>
          <w:szCs w:val="21"/>
        </w:rPr>
      </w:r>
      <w:r/>
    </w:p>
    <w:p>
      <w:pPr>
        <w:pStyle w:val="1357"/>
        <w:ind w:firstLine="420"/>
        <w:spacing w:line="360" w:lineRule="auto"/>
        <w:shd w:val="clear" w:color="auto" w:fill="ffffff"/>
        <w:widowControl/>
        <w:rPr>
          <w:rFonts w:hint="eastAsia" w:ascii="宋体" w:hAnsi="宋体" w:cs="宋体"/>
          <w:color w:val="000000"/>
          <w:szCs w:val="21"/>
        </w:rPr>
      </w:pPr>
      <w:r/>
      <w:bookmarkStart w:id="107"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rPr>
          <w:rFonts w:hint="eastAsia" w:ascii="宋体" w:hAnsi="宋体" w:cs="宋体"/>
          <w:color w:val="000000"/>
          <w:szCs w:val="21"/>
        </w:rPr>
      </w:r>
      <w:r/>
    </w:p>
    <w:p>
      <w:pPr>
        <w:pStyle w:val="135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rPr>
          <w:rFonts w:hint="eastAsia" w:ascii="宋体" w:hAnsi="宋体" w:cs="宋体"/>
          <w:color w:val="000000"/>
          <w:szCs w:val="21"/>
        </w:rPr>
      </w:r>
      <w:r/>
    </w:p>
    <w:p>
      <w:pPr>
        <w:pStyle w:val="1357"/>
        <w:ind w:firstLine="420"/>
        <w:spacing w:line="360" w:lineRule="auto"/>
        <w:shd w:val="clear" w:color="auto" w:fill="ffffff"/>
        <w:widowControl/>
        <w:rPr>
          <w:rFonts w:hint="eastAsia"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cs="宋体"/>
          <w:b/>
          <w:bCs/>
          <w:color w:val="000000"/>
          <w:szCs w:val="21"/>
        </w:rPr>
      </w:r>
      <w:r/>
    </w:p>
    <w:p>
      <w:pPr>
        <w:pStyle w:val="1357"/>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rPr>
          <w:rFonts w:hint="eastAsia" w:ascii="宋体" w:hAnsi="宋体" w:cs="宋体"/>
          <w:color w:val="000000"/>
          <w:szCs w:val="21"/>
        </w:rPr>
      </w:r>
      <w:r/>
    </w:p>
    <w:p>
      <w:pPr>
        <w:pStyle w:val="1357"/>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rPr>
          <w:rFonts w:hint="eastAsia" w:ascii="宋体" w:hAnsi="宋体" w:cs="宋体"/>
          <w:color w:val="000000"/>
          <w:szCs w:val="21"/>
        </w:rPr>
      </w:r>
      <w:r/>
    </w:p>
    <w:p>
      <w:pPr>
        <w:pStyle w:val="135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rPr>
          <w:rFonts w:hint="eastAsia" w:ascii="宋体" w:hAnsi="宋体" w:cs="宋体"/>
          <w:color w:val="000000"/>
          <w:szCs w:val="21"/>
        </w:rPr>
      </w:r>
      <w:r/>
    </w:p>
    <w:p>
      <w:pPr>
        <w:pStyle w:val="135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rPr>
          <w:rFonts w:hint="eastAsia" w:ascii="宋体" w:hAnsi="宋体" w:cs="宋体"/>
          <w:color w:val="000000"/>
          <w:szCs w:val="21"/>
        </w:rPr>
      </w:r>
      <w:r/>
    </w:p>
    <w:p>
      <w:pPr>
        <w:pStyle w:val="135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（3）提供虚假材料谋取成交的；</w:t>
      </w:r>
      <w:r>
        <w:rPr>
          <w:rFonts w:hint="eastAsia" w:ascii="宋体" w:hAnsi="宋体" w:cs="宋体"/>
          <w:color w:val="000000"/>
          <w:szCs w:val="21"/>
        </w:rPr>
      </w:r>
      <w:r/>
    </w:p>
    <w:p>
      <w:pPr>
        <w:pStyle w:val="135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rPr>
          <w:rFonts w:hint="eastAsia" w:ascii="宋体" w:hAnsi="宋体" w:cs="宋体"/>
          <w:color w:val="000000"/>
          <w:szCs w:val="21"/>
        </w:rPr>
      </w:r>
      <w:r/>
    </w:p>
    <w:p>
      <w:pPr>
        <w:pStyle w:val="135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rPr>
          <w:rFonts w:hint="eastAsia" w:ascii="宋体" w:hAnsi="宋体" w:cs="宋体"/>
          <w:color w:val="000000"/>
          <w:szCs w:val="21"/>
        </w:rPr>
      </w:r>
      <w:r/>
    </w:p>
    <w:p>
      <w:pPr>
        <w:pStyle w:val="1357"/>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rPr>
          <w:rFonts w:hint="eastAsia" w:ascii="宋体" w:hAnsi="宋体" w:cs="宋体"/>
          <w:color w:val="000000"/>
          <w:szCs w:val="21"/>
        </w:rPr>
      </w:r>
      <w:r/>
    </w:p>
    <w:p>
      <w:pPr>
        <w:pStyle w:val="1357"/>
        <w:ind w:firstLine="420"/>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rPr>
          <w:rFonts w:hint="eastAsia" w:ascii="宋体" w:hAnsi="宋体" w:cs="宋体"/>
          <w:bCs/>
          <w:szCs w:val="21"/>
        </w:rPr>
      </w:r>
      <w:r/>
    </w:p>
    <w:p>
      <w:pPr>
        <w:pStyle w:val="1360"/>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8" w:name="_Toc12719"/>
      <w:r/>
      <w:bookmarkStart w:id="109" w:name="_Toc10832"/>
      <w:r>
        <w:rPr>
          <w:rFonts w:hint="eastAsia" w:ascii="宋体" w:hAnsi="宋体" w:eastAsia="宋体" w:cs="宋体"/>
          <w:b/>
          <w:bCs/>
          <w:color w:val="000000"/>
          <w:sz w:val="21"/>
          <w:szCs w:val="21"/>
        </w:rPr>
        <w:t xml:space="preserve">12.投标文件的有效期</w:t>
      </w:r>
      <w:bookmarkEnd w:id="107"/>
      <w:r/>
      <w:bookmarkEnd w:id="108"/>
      <w:r/>
      <w:bookmarkEnd w:id="109"/>
      <w:r>
        <w:rPr>
          <w:rFonts w:hint="eastAsia" w:ascii="宋体" w:hAnsi="宋体" w:eastAsia="宋体" w:cs="宋体"/>
          <w:b/>
          <w:bCs/>
          <w:color w:val="000000"/>
          <w:sz w:val="21"/>
          <w:szCs w:val="21"/>
        </w:rPr>
      </w:r>
      <w:r/>
    </w:p>
    <w:p>
      <w:pPr>
        <w:pStyle w:val="1357"/>
        <w:ind w:firstLine="420"/>
        <w:jc w:val="left"/>
        <w:spacing w:line="360" w:lineRule="auto"/>
        <w:rPr>
          <w:rFonts w:hint="eastAsia" w:ascii="宋体" w:hAnsi="宋体" w:cs="宋体"/>
          <w:bCs/>
          <w:szCs w:val="21"/>
        </w:rPr>
      </w:pPr>
      <w:r/>
      <w:bookmarkStart w:id="110" w:name="_Toc6811"/>
      <w:r>
        <w:rPr>
          <w:rFonts w:hint="eastAsia" w:ascii="宋体" w:hAnsi="宋体" w:cs="宋体"/>
          <w:bCs/>
          <w:szCs w:val="21"/>
        </w:rPr>
        <w:t xml:space="preserve">12.1自开标之日起90天内，投标文件应保持有效，有效期短于此规定的投标文件将视为无效。</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cs="宋体"/>
          <w:bCs/>
          <w:szCs w:val="21"/>
        </w:rPr>
      </w:r>
      <w:r/>
    </w:p>
    <w:p>
      <w:pPr>
        <w:pStyle w:val="1360"/>
        <w:ind w:left="0" w:firstLine="422"/>
        <w:jc w:val="both"/>
        <w:spacing w:line="360" w:lineRule="auto"/>
        <w:tabs>
          <w:tab w:val="left" w:pos="480" w:leader="none"/>
        </w:tabs>
        <w:rPr>
          <w:rFonts w:hint="eastAsia" w:ascii="宋体" w:hAnsi="宋体" w:eastAsia="宋体" w:cs="宋体"/>
          <w:b/>
          <w:bCs/>
          <w:color w:val="000000"/>
          <w:sz w:val="21"/>
          <w:szCs w:val="21"/>
        </w:rPr>
      </w:pPr>
      <w:r/>
      <w:bookmarkStart w:id="111" w:name="_Toc18186"/>
      <w:r/>
      <w:bookmarkStart w:id="112" w:name="_Toc44"/>
      <w:r>
        <w:rPr>
          <w:rFonts w:hint="eastAsia" w:ascii="宋体" w:hAnsi="宋体" w:eastAsia="宋体" w:cs="宋体"/>
          <w:b/>
          <w:bCs/>
          <w:color w:val="000000"/>
          <w:sz w:val="21"/>
          <w:szCs w:val="21"/>
        </w:rPr>
        <w:t xml:space="preserve">13.投标文件的签署及其形式</w:t>
      </w:r>
      <w:bookmarkEnd w:id="110"/>
      <w:r/>
      <w:bookmarkEnd w:id="111"/>
      <w:r/>
      <w:bookmarkEnd w:id="112"/>
      <w:r>
        <w:rPr>
          <w:rFonts w:hint="eastAsia" w:ascii="宋体" w:hAnsi="宋体" w:eastAsia="宋体" w:cs="宋体"/>
          <w:b/>
          <w:bCs/>
          <w:color w:val="000000"/>
          <w:sz w:val="21"/>
          <w:szCs w:val="21"/>
        </w:rPr>
      </w:r>
      <w:r/>
    </w:p>
    <w:p>
      <w:pPr>
        <w:pStyle w:val="1357"/>
        <w:ind w:firstLine="420"/>
        <w:spacing w:line="360" w:lineRule="auto"/>
        <w:rPr>
          <w:rFonts w:hint="eastAsia" w:ascii="宋体" w:hAnsi="宋体" w:cs="宋体"/>
          <w:bCs/>
          <w:szCs w:val="21"/>
        </w:rPr>
      </w:pPr>
      <w:r/>
      <w:bookmarkStart w:id="113" w:name="_Toc27455"/>
      <w:r/>
      <w:bookmarkStart w:id="114" w:name="_Toc3725"/>
      <w:r>
        <w:rPr>
          <w:rFonts w:hint="eastAsia" w:ascii="宋体" w:hAnsi="宋体" w:cs="宋体"/>
          <w:bCs/>
          <w:szCs w:val="21"/>
        </w:rPr>
        <w:t xml:space="preserve">13.1投标文件的应用打印机或不褪色墨水书写，且经法定代表人或授权代表签署</w:t>
      </w:r>
      <w:r>
        <w:rPr>
          <w:rFonts w:hint="eastAsia" w:ascii="宋体" w:hAnsi="宋体" w:cs="宋体"/>
          <w:bCs/>
          <w:color w:val="000000"/>
          <w:szCs w:val="21"/>
        </w:rPr>
        <w:t xml:space="preserve">。</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cs="宋体"/>
          <w:bCs/>
          <w:szCs w:val="21"/>
        </w:rPr>
      </w:r>
      <w:r/>
    </w:p>
    <w:p>
      <w:pPr>
        <w:pStyle w:val="1357"/>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13.3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rPr>
          <w:rFonts w:hint="eastAsia" w:ascii="宋体" w:hAnsi="宋体" w:cs="宋体"/>
          <w:szCs w:val="21"/>
        </w:rPr>
      </w:r>
      <w:r/>
    </w:p>
    <w:p>
      <w:pPr>
        <w:pStyle w:val="1357"/>
        <w:ind w:firstLine="420"/>
        <w:spacing w:line="360" w:lineRule="auto"/>
        <w:shd w:val="clear" w:color="auto" w:fill="ffffff"/>
        <w:widowControl/>
        <w:rPr>
          <w:rFonts w:hint="eastAsia" w:ascii="宋体" w:hAnsi="宋体" w:cs="宋体"/>
          <w:b/>
          <w:bCs/>
          <w:color w:val="000000"/>
          <w:szCs w:val="21"/>
        </w:rPr>
        <w:outlineLvl w:val="1"/>
      </w:pPr>
      <w:r/>
      <w:bookmarkStart w:id="115" w:name="_Toc3291"/>
      <w:r>
        <w:rPr>
          <w:rFonts w:hint="eastAsia" w:ascii="宋体" w:hAnsi="宋体" w:cs="宋体"/>
          <w:b/>
          <w:bCs/>
          <w:color w:val="000000"/>
          <w:szCs w:val="21"/>
        </w:rPr>
        <w:t xml:space="preserve">四、投标文件的递交</w:t>
      </w:r>
      <w:bookmarkEnd w:id="113"/>
      <w:r/>
      <w:bookmarkEnd w:id="114"/>
      <w:r/>
      <w:bookmarkEnd w:id="115"/>
      <w:r>
        <w:rPr>
          <w:rFonts w:hint="eastAsia" w:ascii="宋体" w:hAnsi="宋体" w:cs="宋体"/>
          <w:b/>
          <w:bCs/>
          <w:color w:val="000000"/>
          <w:szCs w:val="21"/>
        </w:rPr>
      </w:r>
      <w:r/>
    </w:p>
    <w:p>
      <w:pPr>
        <w:pStyle w:val="1357"/>
        <w:ind w:firstLine="422"/>
        <w:spacing w:line="360" w:lineRule="auto"/>
        <w:tabs>
          <w:tab w:val="left" w:pos="480" w:leader="none"/>
        </w:tabs>
        <w:rPr>
          <w:rFonts w:hint="eastAsia" w:ascii="宋体" w:hAnsi="宋体" w:cs="宋体"/>
          <w:b/>
          <w:bCs/>
          <w:szCs w:val="21"/>
        </w:rPr>
        <w:outlineLvl w:val="2"/>
      </w:pPr>
      <w:r/>
      <w:bookmarkStart w:id="116" w:name="_Toc16938541"/>
      <w:r/>
      <w:bookmarkStart w:id="117" w:name="_Toc513029225"/>
      <w:r/>
      <w:bookmarkStart w:id="118" w:name="_Toc20823297"/>
      <w:r/>
      <w:bookmarkStart w:id="119" w:name="_Toc462564084"/>
      <w:r/>
      <w:bookmarkStart w:id="120" w:name="_Toc12426"/>
      <w:r/>
      <w:bookmarkStart w:id="121" w:name="_Toc21766"/>
      <w:r/>
      <w:bookmarkStart w:id="122" w:name="_Toc14747"/>
      <w:r>
        <w:rPr>
          <w:rFonts w:hint="eastAsia" w:ascii="宋体" w:hAnsi="宋体" w:cs="宋体"/>
          <w:b/>
          <w:bCs/>
          <w:szCs w:val="21"/>
        </w:rPr>
        <w:t xml:space="preserve">14.投标文件</w:t>
      </w:r>
      <w:bookmarkEnd w:id="116"/>
      <w:r/>
      <w:bookmarkEnd w:id="117"/>
      <w:r/>
      <w:bookmarkEnd w:id="118"/>
      <w:r/>
      <w:bookmarkEnd w:id="119"/>
      <w:r>
        <w:rPr>
          <w:rFonts w:hint="eastAsia" w:ascii="宋体" w:hAnsi="宋体" w:cs="宋体"/>
          <w:b/>
          <w:bCs/>
          <w:szCs w:val="21"/>
        </w:rPr>
        <w:t xml:space="preserve">的递交</w:t>
      </w:r>
      <w:bookmarkEnd w:id="120"/>
      <w:r>
        <w:rPr>
          <w:rFonts w:hint="eastAsia" w:ascii="宋体" w:hAnsi="宋体" w:cs="宋体"/>
          <w:b/>
          <w:bCs/>
          <w:szCs w:val="21"/>
        </w:rPr>
      </w:r>
      <w:r/>
    </w:p>
    <w:p>
      <w:pPr>
        <w:pStyle w:val="1357"/>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3" w:name="_Toc1507"/>
      <w:r/>
      <w:bookmarkStart w:id="124" w:name="_Toc20823298"/>
      <w:r/>
      <w:bookmarkStart w:id="125" w:name="_Toc16938542"/>
      <w:r/>
      <w:bookmarkStart w:id="126" w:name="_Toc513029226"/>
      <w:r/>
      <w:bookmarkStart w:id="127" w:name="_Toc11996"/>
      <w:r/>
      <w:bookmarkStart w:id="128" w:name="_Toc14201"/>
      <w:r>
        <w:rPr>
          <w:rFonts w:hint="eastAsia" w:ascii="宋体" w:hAnsi="宋体" w:cs="宋体"/>
          <w:szCs w:val="21"/>
        </w:rPr>
      </w:r>
      <w:r/>
    </w:p>
    <w:p>
      <w:pPr>
        <w:pStyle w:val="1357"/>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14.2 投标文件的</w:t>
      </w:r>
      <w:bookmarkEnd w:id="127"/>
      <w:r/>
      <w:bookmarkEnd w:id="128"/>
      <w:r>
        <w:rPr>
          <w:rFonts w:hint="eastAsia" w:ascii="宋体" w:hAnsi="宋体" w:cs="宋体"/>
          <w:szCs w:val="21"/>
        </w:rPr>
        <w:t xml:space="preserve">解密</w:t>
      </w:r>
      <w:bookmarkEnd w:id="123"/>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szCs w:val="21"/>
        </w:rPr>
      </w:r>
      <w:r/>
    </w:p>
    <w:p>
      <w:pPr>
        <w:pStyle w:val="1357"/>
        <w:ind w:firstLine="422"/>
        <w:spacing w:line="360" w:lineRule="auto"/>
        <w:tabs>
          <w:tab w:val="left" w:pos="480" w:leader="none"/>
        </w:tabs>
        <w:rPr>
          <w:rFonts w:hint="eastAsia" w:ascii="宋体" w:hAnsi="宋体" w:cs="宋体"/>
          <w:b/>
          <w:bCs/>
          <w:szCs w:val="21"/>
        </w:rPr>
        <w:outlineLvl w:val="2"/>
      </w:pPr>
      <w:r/>
      <w:bookmarkStart w:id="129" w:name="_Toc4536"/>
      <w:r>
        <w:rPr>
          <w:rFonts w:hint="eastAsia" w:ascii="宋体" w:hAnsi="宋体" w:cs="宋体"/>
          <w:b/>
          <w:bCs/>
          <w:szCs w:val="21"/>
        </w:rPr>
        <w:t xml:space="preserve">15.投标截止</w:t>
      </w:r>
      <w:bookmarkEnd w:id="124"/>
      <w:r/>
      <w:bookmarkEnd w:id="125"/>
      <w:r/>
      <w:bookmarkEnd w:id="126"/>
      <w:r>
        <w:rPr>
          <w:rFonts w:hint="eastAsia" w:ascii="宋体" w:hAnsi="宋体" w:cs="宋体"/>
          <w:b/>
          <w:bCs/>
          <w:szCs w:val="21"/>
        </w:rPr>
        <w:t xml:space="preserve">时间</w:t>
      </w:r>
      <w:bookmarkEnd w:id="129"/>
      <w:r>
        <w:rPr>
          <w:rFonts w:hint="eastAsia" w:ascii="宋体" w:hAnsi="宋体" w:cs="宋体"/>
          <w:b/>
          <w:bCs/>
          <w:szCs w:val="21"/>
        </w:rPr>
      </w:r>
      <w:r/>
    </w:p>
    <w:p>
      <w:pPr>
        <w:pStyle w:val="1357"/>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15.1 投标人上传电子投标文件的时间不得迟于招标公告中规定的投标截止时间。</w:t>
      </w:r>
      <w:r>
        <w:rPr>
          <w:rFonts w:hint="eastAsia" w:ascii="宋体" w:hAnsi="宋体" w:cs="宋体"/>
          <w:szCs w:val="21"/>
        </w:rPr>
      </w:r>
      <w:r/>
    </w:p>
    <w:p>
      <w:pPr>
        <w:pStyle w:val="1357"/>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szCs w:val="21"/>
        </w:rPr>
      </w:r>
      <w:r/>
    </w:p>
    <w:p>
      <w:pPr>
        <w:pStyle w:val="1357"/>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szCs w:val="21"/>
        </w:rPr>
      </w:r>
      <w:r/>
    </w:p>
    <w:p>
      <w:pPr>
        <w:pStyle w:val="1357"/>
        <w:ind w:firstLine="422"/>
        <w:spacing w:line="360" w:lineRule="auto"/>
        <w:tabs>
          <w:tab w:val="left" w:pos="480" w:leader="none"/>
        </w:tabs>
        <w:rPr>
          <w:rFonts w:hint="eastAsia" w:ascii="宋体" w:hAnsi="宋体" w:cs="宋体"/>
          <w:b/>
          <w:bCs/>
          <w:color w:val="000000"/>
          <w:szCs w:val="21"/>
        </w:rPr>
        <w:outlineLvl w:val="2"/>
      </w:pPr>
      <w:r/>
      <w:bookmarkStart w:id="130" w:name="_Toc16938543"/>
      <w:r/>
      <w:bookmarkStart w:id="131" w:name="_Toc513029227"/>
      <w:r/>
      <w:bookmarkStart w:id="132" w:name="_Toc19751"/>
      <w:r/>
      <w:bookmarkStart w:id="133" w:name="_Toc20823299"/>
      <w:r>
        <w:rPr>
          <w:rFonts w:hint="eastAsia" w:ascii="宋体" w:hAnsi="宋体" w:cs="宋体"/>
          <w:b/>
          <w:bCs/>
          <w:color w:val="000000"/>
          <w:szCs w:val="21"/>
        </w:rPr>
        <w:t xml:space="preserve">16.投标文件</w:t>
      </w:r>
      <w:bookmarkEnd w:id="130"/>
      <w:r/>
      <w:bookmarkEnd w:id="131"/>
      <w:r/>
      <w:bookmarkEnd w:id="133"/>
      <w:r>
        <w:rPr>
          <w:rFonts w:hint="eastAsia" w:ascii="宋体" w:hAnsi="宋体" w:cs="宋体"/>
          <w:b/>
          <w:bCs/>
          <w:color w:val="000000"/>
          <w:szCs w:val="21"/>
        </w:rPr>
        <w:t xml:space="preserve">的拒收</w:t>
      </w:r>
      <w:bookmarkEnd w:id="132"/>
      <w:r>
        <w:rPr>
          <w:rFonts w:hint="eastAsia" w:ascii="宋体" w:hAnsi="宋体" w:cs="宋体"/>
          <w:b/>
          <w:bCs/>
          <w:color w:val="000000"/>
          <w:szCs w:val="21"/>
        </w:rPr>
      </w:r>
      <w:r/>
    </w:p>
    <w:p>
      <w:pPr>
        <w:pStyle w:val="1357"/>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16.1采购人拒绝接收在其规定的投标截止时间后上传的任何投标文件。</w:t>
      </w:r>
      <w:r>
        <w:rPr>
          <w:rFonts w:hint="eastAsia" w:ascii="宋体" w:hAnsi="宋体" w:cs="宋体"/>
          <w:szCs w:val="21"/>
        </w:rPr>
      </w:r>
      <w:r/>
    </w:p>
    <w:p>
      <w:pPr>
        <w:pStyle w:val="1357"/>
        <w:ind w:firstLine="422"/>
        <w:spacing w:line="360" w:lineRule="auto"/>
        <w:tabs>
          <w:tab w:val="left" w:pos="480" w:leader="none"/>
        </w:tabs>
        <w:rPr>
          <w:rFonts w:hint="eastAsia" w:ascii="宋体" w:hAnsi="宋体" w:cs="宋体"/>
          <w:szCs w:val="21"/>
        </w:rPr>
        <w:outlineLvl w:val="2"/>
      </w:pPr>
      <w:r/>
      <w:bookmarkStart w:id="134" w:name="_Toc16938544"/>
      <w:r/>
      <w:bookmarkStart w:id="135" w:name="_Toc513029228"/>
      <w:r/>
      <w:bookmarkStart w:id="136" w:name="_Toc20823300"/>
      <w:r/>
      <w:bookmarkStart w:id="137" w:name="_Toc29410"/>
      <w:r>
        <w:rPr>
          <w:rFonts w:hint="eastAsia" w:ascii="宋体" w:hAnsi="宋体" w:cs="宋体"/>
          <w:b/>
          <w:bCs/>
          <w:szCs w:val="21"/>
        </w:rPr>
        <w:t xml:space="preserve">17</w:t>
      </w:r>
      <w:bookmarkEnd w:id="134"/>
      <w:r/>
      <w:bookmarkEnd w:id="135"/>
      <w:r/>
      <w:bookmarkEnd w:id="136"/>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7"/>
      <w:r>
        <w:rPr>
          <w:rFonts w:hint="eastAsia" w:ascii="宋体" w:hAnsi="宋体" w:cs="宋体"/>
          <w:szCs w:val="21"/>
        </w:rPr>
      </w:r>
      <w:r/>
    </w:p>
    <w:p>
      <w:pPr>
        <w:pStyle w:val="1357"/>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357"/>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 投标文件的撤回</w:t>
      </w:r>
      <w:r>
        <w:rPr>
          <w:rFonts w:hint="eastAsia" w:ascii="宋体" w:hAnsi="宋体" w:cs="宋体"/>
          <w:szCs w:val="21"/>
        </w:rPr>
      </w:r>
      <w:r/>
    </w:p>
    <w:p>
      <w:pPr>
        <w:pStyle w:val="1357"/>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17.1.1 电子投标文件的撤回</w:t>
      </w:r>
      <w:r>
        <w:rPr>
          <w:rFonts w:hint="eastAsia" w:ascii="宋体" w:hAnsi="宋体" w:cs="宋体"/>
          <w:szCs w:val="21"/>
        </w:rPr>
      </w:r>
      <w:r/>
    </w:p>
    <w:p>
      <w:pPr>
        <w:pStyle w:val="1357"/>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357"/>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rPr>
          <w:rFonts w:hint="eastAsia" w:ascii="宋体" w:hAnsi="宋体" w:cs="宋体"/>
          <w:szCs w:val="21"/>
        </w:rPr>
      </w:r>
      <w:r/>
    </w:p>
    <w:p>
      <w:pPr>
        <w:pStyle w:val="1357"/>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 投标文件的修改</w:t>
      </w:r>
      <w:r>
        <w:rPr>
          <w:rFonts w:hint="eastAsia" w:ascii="宋体" w:hAnsi="宋体" w:cs="宋体"/>
          <w:szCs w:val="21"/>
        </w:rPr>
      </w:r>
      <w:r/>
    </w:p>
    <w:p>
      <w:pPr>
        <w:pStyle w:val="1357"/>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rPr>
          <w:rFonts w:hint="eastAsia" w:ascii="宋体" w:hAnsi="宋体" w:cs="宋体"/>
          <w:szCs w:val="21"/>
        </w:rPr>
      </w:r>
      <w:r/>
    </w:p>
    <w:p>
      <w:pPr>
        <w:pStyle w:val="1357"/>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rPr>
          <w:rFonts w:hint="eastAsia" w:ascii="宋体" w:hAnsi="宋体" w:cs="宋体"/>
          <w:szCs w:val="21"/>
        </w:rPr>
      </w:r>
      <w:r/>
    </w:p>
    <w:p>
      <w:pPr>
        <w:pStyle w:val="1357"/>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r>
        <w:rPr>
          <w:rFonts w:hint="eastAsia" w:ascii="宋体" w:hAnsi="宋体" w:cs="宋体"/>
          <w:szCs w:val="21"/>
        </w:rPr>
      </w:r>
      <w:r/>
    </w:p>
    <w:p>
      <w:pPr>
        <w:pStyle w:val="1357"/>
        <w:ind w:firstLine="420"/>
        <w:spacing w:line="360" w:lineRule="auto"/>
        <w:shd w:val="clear" w:color="auto" w:fill="ffffff"/>
        <w:widowControl/>
        <w:rPr>
          <w:rFonts w:hint="eastAsia" w:ascii="宋体" w:hAnsi="宋体" w:cs="宋体"/>
          <w:b/>
          <w:bCs/>
          <w:color w:val="000000"/>
          <w:szCs w:val="21"/>
        </w:rPr>
        <w:outlineLvl w:val="1"/>
      </w:pPr>
      <w:r/>
      <w:bookmarkEnd w:id="121"/>
      <w:r/>
      <w:bookmarkEnd w:id="122"/>
      <w:r/>
      <w:bookmarkStart w:id="138" w:name="_Toc16938545"/>
      <w:r/>
      <w:bookmarkStart w:id="139" w:name="_Toc20823301"/>
      <w:r/>
      <w:bookmarkStart w:id="140" w:name="_Toc7027"/>
      <w:r/>
      <w:bookmarkStart w:id="141" w:name="_Toc513029229"/>
      <w:r/>
      <w:bookmarkStart w:id="142" w:name="_Toc120614218"/>
      <w:r/>
      <w:bookmarkStart w:id="143" w:name="_Toc24233"/>
      <w:r/>
      <w:bookmarkStart w:id="144" w:name="_Toc23244"/>
      <w:r>
        <w:rPr>
          <w:rFonts w:hint="eastAsia" w:ascii="宋体" w:hAnsi="宋体" w:cs="宋体"/>
          <w:b/>
          <w:bCs/>
          <w:color w:val="000000"/>
          <w:szCs w:val="21"/>
        </w:rPr>
        <w:t xml:space="preserve">五、开标与评标</w:t>
      </w:r>
      <w:bookmarkEnd w:id="138"/>
      <w:r/>
      <w:bookmarkEnd w:id="139"/>
      <w:r/>
      <w:bookmarkEnd w:id="140"/>
      <w:r/>
      <w:bookmarkEnd w:id="141"/>
      <w:r/>
      <w:bookmarkEnd w:id="142"/>
      <w:r/>
      <w:bookmarkEnd w:id="143"/>
      <w:r/>
      <w:bookmarkEnd w:id="144"/>
      <w:r>
        <w:rPr>
          <w:rFonts w:hint="eastAsia" w:ascii="宋体" w:hAnsi="宋体" w:cs="宋体"/>
          <w:b/>
          <w:bCs/>
          <w:color w:val="000000"/>
          <w:szCs w:val="21"/>
        </w:rPr>
      </w:r>
      <w:r/>
    </w:p>
    <w:p>
      <w:pPr>
        <w:pStyle w:val="1360"/>
        <w:ind w:left="0" w:firstLine="422"/>
        <w:jc w:val="both"/>
        <w:spacing w:line="360" w:lineRule="auto"/>
        <w:tabs>
          <w:tab w:val="left" w:pos="480" w:leader="none"/>
        </w:tabs>
        <w:rPr>
          <w:rFonts w:hint="eastAsia" w:ascii="宋体" w:hAnsi="宋体" w:eastAsia="宋体" w:cs="宋体"/>
          <w:b/>
          <w:bCs/>
          <w:color w:val="000000"/>
          <w:sz w:val="21"/>
          <w:szCs w:val="21"/>
        </w:rPr>
      </w:pPr>
      <w:r/>
      <w:bookmarkStart w:id="145" w:name="_Toc13829"/>
      <w:r/>
      <w:bookmarkStart w:id="146" w:name="_Toc201"/>
      <w:r/>
      <w:bookmarkStart w:id="147" w:name="_Toc15345"/>
      <w:r/>
      <w:bookmarkStart w:id="148" w:name="_Toc3679"/>
      <w:r/>
      <w:bookmarkStart w:id="149" w:name="_Toc13354"/>
      <w:r/>
      <w:bookmarkStart w:id="150" w:name="OLE_LINK3"/>
      <w:r/>
      <w:bookmarkStart w:id="151" w:name="OLE_LINK7"/>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rPr>
          <w:rFonts w:hint="eastAsia" w:ascii="宋体" w:hAnsi="宋体" w:eastAsia="宋体" w:cs="宋体"/>
          <w:b/>
          <w:bCs/>
          <w:color w:val="000000"/>
          <w:sz w:val="21"/>
          <w:szCs w:val="21"/>
        </w:rPr>
      </w:r>
      <w:r/>
    </w:p>
    <w:p>
      <w:pPr>
        <w:pStyle w:val="1357"/>
        <w:ind w:firstLine="420"/>
        <w:spacing w:line="360" w:lineRule="auto"/>
        <w:rPr>
          <w:rFonts w:hint="eastAsia" w:ascii="宋体" w:hAnsi="宋体" w:cs="宋体"/>
          <w:bCs/>
          <w:szCs w:val="21"/>
        </w:rPr>
      </w:pPr>
      <w:r/>
      <w:bookmarkEnd w:id="150"/>
      <w:r/>
      <w:bookmarkEnd w:id="151"/>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r>
        <w:rPr>
          <w:rFonts w:hint="eastAsia" w:ascii="宋体" w:hAnsi="宋体" w:cs="宋体"/>
          <w:bCs/>
          <w:szCs w:val="21"/>
        </w:rPr>
      </w:r>
      <w:r/>
    </w:p>
    <w:p>
      <w:pPr>
        <w:pStyle w:val="1360"/>
        <w:ind w:left="0" w:firstLine="422"/>
        <w:jc w:val="both"/>
        <w:spacing w:line="360" w:lineRule="auto"/>
        <w:tabs>
          <w:tab w:val="left" w:pos="480" w:leader="none"/>
        </w:tabs>
        <w:rPr>
          <w:rFonts w:hint="eastAsia" w:ascii="宋体" w:hAnsi="宋体" w:eastAsia="宋体" w:cs="宋体"/>
          <w:b/>
          <w:bCs/>
          <w:color w:val="000000"/>
          <w:sz w:val="21"/>
          <w:szCs w:val="21"/>
        </w:rPr>
      </w:pPr>
      <w:r/>
      <w:bookmarkEnd w:id="152"/>
      <w:r/>
      <w:bookmarkStart w:id="153" w:name="_Toc24432"/>
      <w:r/>
      <w:bookmarkStart w:id="154" w:name="_Toc18343"/>
      <w:r/>
      <w:bookmarkStart w:id="155" w:name="_Toc16938547"/>
      <w:r/>
      <w:bookmarkStart w:id="156" w:name="_Toc513029231"/>
      <w:r/>
      <w:bookmarkStart w:id="157" w:name="_Toc29284"/>
      <w:r/>
      <w:bookmarkStart w:id="158" w:name="_Toc20823303"/>
      <w:r>
        <w:rPr>
          <w:rFonts w:hint="eastAsia" w:ascii="宋体" w:hAnsi="宋体" w:eastAsia="宋体" w:cs="宋体"/>
          <w:b/>
          <w:bCs/>
          <w:color w:val="000000"/>
          <w:sz w:val="21"/>
          <w:szCs w:val="21"/>
        </w:rPr>
        <w:t xml:space="preserve">19.评标组织</w:t>
      </w:r>
      <w:bookmarkEnd w:id="153"/>
      <w:r/>
      <w:bookmarkEnd w:id="154"/>
      <w:r>
        <w:rPr>
          <w:rFonts w:hint="eastAsia" w:ascii="宋体" w:hAnsi="宋体" w:eastAsia="宋体" w:cs="宋体"/>
          <w:b/>
          <w:bCs/>
          <w:color w:val="000000"/>
          <w:sz w:val="21"/>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（2）要求供应商对投标文件有关事项作出澄清或者说明；</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（3）对投标文件进行比较和评价；</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（4）确定中标候选人名单，以及根据采购人委托直接确定中标供应商；</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（5）向采购人、采购代理机构或者有关部门报告评标中发现的违法行为。</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r>
        <w:rPr>
          <w:rFonts w:hint="eastAsia" w:ascii="宋体" w:hAnsi="宋体" w:cs="宋体"/>
          <w:bCs/>
          <w:szCs w:val="21"/>
        </w:rPr>
      </w:r>
      <w:r/>
    </w:p>
    <w:p>
      <w:pPr>
        <w:pStyle w:val="1360"/>
        <w:ind w:left="0" w:firstLine="422"/>
        <w:jc w:val="both"/>
        <w:spacing w:line="360" w:lineRule="auto"/>
        <w:tabs>
          <w:tab w:val="left" w:pos="480" w:leader="none"/>
        </w:tabs>
        <w:rPr>
          <w:rFonts w:hint="eastAsia" w:ascii="宋体" w:hAnsi="宋体" w:eastAsia="宋体" w:cs="宋体"/>
          <w:b/>
          <w:bCs/>
          <w:color w:val="000000"/>
          <w:sz w:val="21"/>
          <w:szCs w:val="21"/>
        </w:rPr>
      </w:pPr>
      <w:r/>
      <w:bookmarkEnd w:id="155"/>
      <w:r/>
      <w:bookmarkEnd w:id="156"/>
      <w:r/>
      <w:bookmarkEnd w:id="157"/>
      <w:r/>
      <w:bookmarkEnd w:id="158"/>
      <w:r/>
      <w:bookmarkStart w:id="159" w:name="_Toc21772"/>
      <w:r/>
      <w:bookmarkStart w:id="160" w:name="_Toc862"/>
      <w:r/>
      <w:bookmarkStart w:id="161" w:name="_Toc14190"/>
      <w:r/>
      <w:bookmarkStart w:id="162" w:name="_Toc26401"/>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Pr>
          <w:rFonts w:hint="eastAsia" w:ascii="宋体" w:hAnsi="宋体" w:eastAsia="宋体" w:cs="宋体"/>
          <w:b/>
          <w:bCs/>
          <w:color w:val="000000"/>
          <w:sz w:val="21"/>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20.1投标文件初审分为资格性审查和符合性审查。</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（1）未按照招标文件规定要求密封、签署、盖章的；</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（2）投标有效期不足的；</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（3）不同供应商的投标文件由同一单位或者个人编制；</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（4）不同供应商委托同一单位或者个人办理投标事宜；</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（7）不同供应商的投标文件相互混装；</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（10）投标文件含有采购人不能接受的附加条件的；</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（12）法律、法规和招标文件规定的其他无效情形。</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rPr>
          <w:rFonts w:hint="eastAsia" w:ascii="宋体" w:hAnsi="宋体" w:cs="宋体"/>
          <w:bCs/>
          <w:szCs w:val="21"/>
        </w:rPr>
      </w:r>
      <w:r/>
    </w:p>
    <w:p>
      <w:pPr>
        <w:pStyle w:val="1357"/>
        <w:ind w:firstLine="422"/>
        <w:spacing w:line="360" w:lineRule="auto"/>
        <w:rPr>
          <w:rFonts w:hint="eastAsia"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cs="宋体"/>
          <w:bCs/>
          <w:szCs w:val="21"/>
        </w:rPr>
      </w:r>
      <w:r/>
    </w:p>
    <w:p>
      <w:pPr>
        <w:pStyle w:val="1357"/>
        <w:ind w:firstLine="422"/>
        <w:spacing w:line="360" w:lineRule="auto"/>
        <w:rPr>
          <w:rFonts w:hint="eastAsia" w:ascii="宋体" w:hAnsi="宋体" w:cs="宋体"/>
          <w:b/>
          <w:szCs w:val="21"/>
        </w:rPr>
      </w:pPr>
      <w:r/>
      <w:bookmarkEnd w:id="163"/>
      <w:r/>
      <w:bookmarkStart w:id="164" w:name="_Toc25188"/>
      <w:r/>
      <w:bookmarkStart w:id="165"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rPr>
          <w:rFonts w:hint="eastAsia" w:ascii="宋体" w:hAnsi="宋体" w:cs="宋体"/>
          <w:b/>
          <w:szCs w:val="21"/>
        </w:rPr>
      </w:r>
      <w:r/>
    </w:p>
    <w:p>
      <w:pPr>
        <w:pStyle w:val="1357"/>
        <w:ind w:firstLine="422"/>
        <w:spacing w:line="360" w:lineRule="auto"/>
        <w:rPr>
          <w:rFonts w:hint="eastAsia"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rPr>
          <w:rFonts w:hint="eastAsia" w:ascii="宋体" w:hAnsi="宋体" w:cs="宋体"/>
          <w:b/>
          <w:szCs w:val="21"/>
        </w:rPr>
      </w:r>
      <w:r/>
    </w:p>
    <w:p>
      <w:pPr>
        <w:pStyle w:val="1357"/>
        <w:ind w:firstLine="422"/>
        <w:spacing w:line="360" w:lineRule="auto"/>
        <w:rPr>
          <w:rFonts w:hint="eastAsia" w:ascii="宋体" w:hAnsi="宋体" w:cs="宋体"/>
          <w:b/>
          <w:szCs w:val="21"/>
        </w:rPr>
      </w:pPr>
      <w:r>
        <w:rPr>
          <w:rFonts w:hint="eastAsia" w:ascii="宋体" w:hAnsi="宋体" w:cs="宋体"/>
          <w:b/>
          <w:szCs w:val="21"/>
        </w:rPr>
        <w:t xml:space="preserve">20.7异常低价投标（响应）审查：</w:t>
      </w:r>
      <w:r>
        <w:rPr>
          <w:rFonts w:hint="eastAsia" w:ascii="宋体" w:hAnsi="宋体" w:cs="宋体"/>
          <w:b/>
          <w:szCs w:val="21"/>
        </w:rPr>
      </w:r>
      <w:r/>
    </w:p>
    <w:p>
      <w:pPr>
        <w:pStyle w:val="1357"/>
        <w:ind w:firstLine="420"/>
        <w:spacing w:line="360" w:lineRule="auto"/>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w:t>
      </w:r>
      <w:r>
        <w:rPr>
          <w:rFonts w:hint="eastAsia" w:ascii="宋体" w:hAnsi="宋体" w:cs="宋体"/>
          <w:szCs w:val="21"/>
        </w:rPr>
      </w:r>
      <w:r/>
    </w:p>
    <w:p>
      <w:pPr>
        <w:pStyle w:val="1357"/>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Cs w:val="21"/>
        </w:rPr>
      </w:r>
      <w:r/>
    </w:p>
    <w:p>
      <w:pPr>
        <w:pStyle w:val="1357"/>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Cs w:val="21"/>
        </w:rPr>
      </w:r>
      <w:r/>
    </w:p>
    <w:p>
      <w:pPr>
        <w:pStyle w:val="1357"/>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w:t>
      </w:r>
      <w:r>
        <w:rPr>
          <w:rFonts w:hint="eastAsia" w:ascii="宋体" w:hAnsi="宋体" w:cs="宋体"/>
          <w:szCs w:val="21"/>
        </w:rPr>
      </w:r>
      <w:r/>
    </w:p>
    <w:p>
      <w:pPr>
        <w:pStyle w:val="1357"/>
        <w:ind w:firstLine="420"/>
        <w:spacing w:line="360" w:lineRule="auto"/>
        <w:rPr>
          <w:rFonts w:hint="eastAsia" w:ascii="宋体" w:hAnsi="宋体" w:cs="宋体"/>
          <w:color w:val="000000"/>
          <w:szCs w:val="21"/>
        </w:rPr>
      </w:pPr>
      <w:r>
        <w:rPr>
          <w:rFonts w:hint="eastAsia" w:ascii="宋体" w:hAnsi="宋体" w:cs="宋体"/>
          <w:szCs w:val="21"/>
        </w:rPr>
        <w:t xml:space="preserve">4.评审委员会基于专业判断，认为供应商报价过低，有可能影响产品质量或者不能诚信履约的其他情形。</w:t>
      </w:r>
      <w:r>
        <w:rPr>
          <w:rFonts w:hint="eastAsia" w:ascii="宋体" w:hAnsi="宋体" w:cs="宋体"/>
          <w:color w:val="000000"/>
          <w:szCs w:val="21"/>
        </w:rPr>
      </w:r>
      <w:r/>
    </w:p>
    <w:p>
      <w:pPr>
        <w:pStyle w:val="1357"/>
        <w:ind w:firstLine="420"/>
        <w:spacing w:line="360" w:lineRule="auto"/>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Cs w:val="21"/>
        </w:rPr>
      </w:r>
      <w:r/>
    </w:p>
    <w:p>
      <w:pPr>
        <w:pStyle w:val="1357"/>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r>
      <w:r/>
    </w:p>
    <w:p>
      <w:pPr>
        <w:pStyle w:val="1357"/>
        <w:ind w:firstLine="420"/>
        <w:spacing w:line="360" w:lineRule="auto"/>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Cs w:val="21"/>
        </w:rPr>
      </w:r>
      <w:r/>
    </w:p>
    <w:p>
      <w:pPr>
        <w:pStyle w:val="1357"/>
        <w:ind w:firstLine="420"/>
        <w:spacing w:line="360" w:lineRule="auto"/>
        <w:rPr>
          <w:rFonts w:hint="eastAsia" w:ascii="宋体" w:hAnsi="宋体" w:cs="宋体"/>
          <w:bCs/>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szCs w:val="21"/>
        </w:rPr>
      </w:r>
      <w:r/>
    </w:p>
    <w:p>
      <w:pPr>
        <w:pStyle w:val="1357"/>
        <w:ind w:firstLine="422"/>
        <w:spacing w:line="360" w:lineRule="auto"/>
        <w:rPr>
          <w:rFonts w:hint="eastAsia" w:ascii="宋体" w:hAnsi="宋体" w:cs="宋体"/>
          <w:b/>
          <w:szCs w:val="21"/>
        </w:rPr>
      </w:pPr>
      <w:r>
        <w:rPr>
          <w:rFonts w:hint="eastAsia" w:ascii="宋体" w:hAnsi="宋体" w:cs="宋体"/>
          <w:b/>
          <w:szCs w:val="21"/>
        </w:rPr>
        <w:t xml:space="preserve">20.8评标委员会在评标时只能依据招标文件规定的办法进行评审,不得寻求外部的证据。</w:t>
      </w:r>
      <w:r>
        <w:rPr>
          <w:rFonts w:hint="eastAsia" w:ascii="宋体" w:hAnsi="宋体" w:cs="宋体"/>
          <w:b/>
          <w:szCs w:val="21"/>
        </w:rPr>
      </w:r>
      <w:r/>
    </w:p>
    <w:p>
      <w:pPr>
        <w:pStyle w:val="1360"/>
        <w:ind w:left="0" w:firstLine="422"/>
        <w:jc w:val="both"/>
        <w:spacing w:line="360" w:lineRule="auto"/>
        <w:tabs>
          <w:tab w:val="left" w:pos="480" w:leader="none"/>
        </w:tabs>
        <w:rPr>
          <w:rFonts w:hint="eastAsia" w:ascii="宋体" w:hAnsi="宋体" w:eastAsia="宋体" w:cs="宋体"/>
          <w:b/>
          <w:bCs/>
          <w:sz w:val="21"/>
          <w:szCs w:val="21"/>
        </w:rPr>
      </w:pPr>
      <w:r/>
      <w:bookmarkStart w:id="166" w:name="_Toc25134"/>
      <w:r>
        <w:rPr>
          <w:rFonts w:hint="eastAsia" w:ascii="宋体" w:hAnsi="宋体" w:eastAsia="宋体" w:cs="宋体"/>
          <w:b/>
          <w:bCs/>
          <w:sz w:val="21"/>
          <w:szCs w:val="21"/>
        </w:rPr>
        <w:t xml:space="preserve">21.投标文件的澄清</w:t>
      </w:r>
      <w:bookmarkEnd w:id="164"/>
      <w:r/>
      <w:bookmarkEnd w:id="166"/>
      <w:r>
        <w:rPr>
          <w:rFonts w:hint="eastAsia" w:ascii="宋体" w:hAnsi="宋体" w:eastAsia="宋体" w:cs="宋体"/>
          <w:b/>
          <w:bCs/>
          <w:sz w:val="21"/>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rPr>
          <w:rFonts w:hint="eastAsia" w:ascii="宋体" w:hAnsi="宋体" w:cs="宋体"/>
          <w:bCs/>
          <w:szCs w:val="21"/>
        </w:rPr>
      </w:r>
      <w:r/>
    </w:p>
    <w:p>
      <w:pPr>
        <w:pStyle w:val="1360"/>
        <w:ind w:left="0" w:firstLine="422"/>
        <w:jc w:val="both"/>
        <w:spacing w:line="360" w:lineRule="auto"/>
        <w:tabs>
          <w:tab w:val="left" w:pos="480" w:leader="none"/>
        </w:tabs>
        <w:rPr>
          <w:rFonts w:hint="eastAsia" w:ascii="宋体" w:hAnsi="宋体" w:eastAsia="宋体" w:cs="宋体"/>
          <w:b/>
          <w:bCs/>
          <w:sz w:val="21"/>
          <w:szCs w:val="21"/>
        </w:rPr>
      </w:pPr>
      <w:r/>
      <w:bookmarkStart w:id="167" w:name="_Toc438"/>
      <w:r/>
      <w:bookmarkStart w:id="168" w:name="_Toc18739"/>
      <w:r>
        <w:rPr>
          <w:rFonts w:hint="eastAsia" w:ascii="宋体" w:hAnsi="宋体" w:eastAsia="宋体" w:cs="宋体"/>
          <w:b/>
          <w:bCs/>
          <w:sz w:val="21"/>
          <w:szCs w:val="21"/>
        </w:rPr>
        <w:t xml:space="preserve">22.对投标文件的详细评审</w:t>
      </w:r>
      <w:bookmarkEnd w:id="167"/>
      <w:r/>
      <w:bookmarkEnd w:id="168"/>
      <w:r>
        <w:rPr>
          <w:rFonts w:hint="eastAsia" w:ascii="宋体" w:hAnsi="宋体" w:eastAsia="宋体" w:cs="宋体"/>
          <w:b/>
          <w:bCs/>
          <w:sz w:val="21"/>
          <w:szCs w:val="21"/>
        </w:rPr>
      </w:r>
      <w:r/>
    </w:p>
    <w:p>
      <w:pPr>
        <w:pStyle w:val="1357"/>
        <w:ind w:firstLine="420"/>
        <w:spacing w:line="360" w:lineRule="auto"/>
        <w:rPr>
          <w:rFonts w:hint="eastAsia" w:ascii="宋体" w:hAnsi="宋体" w:cs="宋体"/>
          <w:szCs w:val="21"/>
        </w:rPr>
      </w:pPr>
      <w:r/>
      <w:bookmarkEnd w:id="165"/>
      <w:r/>
      <w:bookmarkStart w:id="169" w:name="_Toc12358"/>
      <w:r/>
      <w:bookmarkStart w:id="170" w:name="_Toc21985"/>
      <w:r/>
      <w:bookmarkStart w:id="171" w:name="_Toc28875"/>
      <w:r/>
      <w:bookmarkStart w:id="172"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cs="宋体"/>
          <w:szCs w:val="21"/>
        </w:rPr>
      </w:r>
      <w:r/>
    </w:p>
    <w:p>
      <w:pPr>
        <w:pStyle w:val="1357"/>
        <w:ind w:firstLine="420"/>
        <w:spacing w:line="360" w:lineRule="auto"/>
        <w:rPr>
          <w:rFonts w:hint="eastAsia"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rPr>
          <w:rFonts w:hint="eastAsia" w:ascii="宋体" w:hAnsi="宋体" w:cs="宋体"/>
          <w:szCs w:val="21"/>
        </w:rPr>
      </w:r>
      <w:r/>
    </w:p>
    <w:p>
      <w:pPr>
        <w:pStyle w:val="1357"/>
        <w:ind w:firstLine="420"/>
        <w:spacing w:line="360" w:lineRule="auto"/>
        <w:rPr>
          <w:rFonts w:hint="eastAsia"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宋体"/>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22.4评审因素包括投标报价、技术或者服务水平、履约能力、售后服务等</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22.5评标标准详见文件第三章。</w:t>
      </w:r>
      <w:r>
        <w:rPr>
          <w:rFonts w:hint="eastAsia" w:ascii="宋体" w:hAnsi="宋体" w:cs="宋体"/>
          <w:bCs/>
          <w:szCs w:val="21"/>
        </w:rPr>
      </w:r>
      <w:r/>
    </w:p>
    <w:p>
      <w:pPr>
        <w:pStyle w:val="1360"/>
        <w:ind w:left="0" w:firstLine="422"/>
        <w:jc w:val="both"/>
        <w:spacing w:line="360" w:lineRule="auto"/>
        <w:tabs>
          <w:tab w:val="left" w:pos="480" w:leader="none"/>
        </w:tabs>
        <w:rPr>
          <w:rFonts w:hint="eastAsia" w:ascii="宋体" w:hAnsi="宋体" w:eastAsia="宋体" w:cs="宋体"/>
          <w:b/>
          <w:bCs/>
          <w:sz w:val="21"/>
          <w:szCs w:val="21"/>
        </w:rPr>
      </w:pPr>
      <w:r/>
      <w:bookmarkStart w:id="173" w:name="_Toc8198"/>
      <w:r>
        <w:rPr>
          <w:rFonts w:hint="eastAsia" w:ascii="宋体" w:hAnsi="宋体" w:eastAsia="宋体" w:cs="宋体"/>
          <w:b/>
          <w:bCs/>
          <w:sz w:val="21"/>
          <w:szCs w:val="21"/>
        </w:rPr>
        <w:t xml:space="preserve">23.评标过程的保密与公正</w:t>
      </w:r>
      <w:bookmarkEnd w:id="169"/>
      <w:r/>
      <w:bookmarkEnd w:id="170"/>
      <w:r/>
      <w:bookmarkEnd w:id="171"/>
      <w:r/>
      <w:bookmarkEnd w:id="173"/>
      <w:r>
        <w:rPr>
          <w:rFonts w:hint="eastAsia" w:ascii="宋体" w:hAnsi="宋体" w:eastAsia="宋体" w:cs="宋体"/>
          <w:b/>
          <w:bCs/>
          <w:sz w:val="21"/>
          <w:szCs w:val="21"/>
        </w:rPr>
      </w:r>
      <w:r/>
    </w:p>
    <w:p>
      <w:pPr>
        <w:pStyle w:val="1357"/>
        <w:ind w:firstLine="420"/>
        <w:spacing w:line="360" w:lineRule="auto"/>
        <w:rPr>
          <w:rFonts w:hint="eastAsia" w:ascii="宋体" w:hAnsi="宋体" w:cs="宋体"/>
          <w:bCs/>
          <w:szCs w:val="21"/>
        </w:rPr>
      </w:pPr>
      <w:r/>
      <w:bookmarkEnd w:id="172"/>
      <w:r/>
      <w:bookmarkStart w:id="174" w:name="_Toc30824"/>
      <w:r/>
      <w:bookmarkStart w:id="175" w:name="_Toc26041"/>
      <w:r/>
      <w:bookmarkStart w:id="176"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23.4 在评标期间，采购代理机构将指定联络员与供应商进行联络。</w:t>
      </w:r>
      <w:r>
        <w:rPr>
          <w:rFonts w:hint="eastAsia" w:ascii="宋体" w:hAnsi="宋体" w:cs="宋体"/>
          <w:bCs/>
          <w:szCs w:val="21"/>
        </w:rPr>
      </w:r>
      <w:r/>
    </w:p>
    <w:p>
      <w:pPr>
        <w:pStyle w:val="1360"/>
        <w:ind w:left="0" w:firstLine="422"/>
        <w:jc w:val="both"/>
        <w:spacing w:line="360" w:lineRule="auto"/>
        <w:tabs>
          <w:tab w:val="left" w:pos="480" w:leader="none"/>
        </w:tabs>
        <w:rPr>
          <w:rFonts w:hint="eastAsia" w:ascii="宋体" w:hAnsi="宋体" w:eastAsia="宋体" w:cs="宋体"/>
          <w:b/>
          <w:bCs/>
          <w:color w:val="000000"/>
          <w:sz w:val="21"/>
          <w:szCs w:val="21"/>
        </w:rPr>
      </w:pPr>
      <w:r/>
      <w:bookmarkStart w:id="177" w:name="_Toc21168"/>
      <w:r/>
      <w:bookmarkStart w:id="178" w:name="_Toc29401"/>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Pr>
          <w:rFonts w:hint="eastAsia" w:ascii="宋体" w:hAnsi="宋体" w:eastAsia="宋体" w:cs="宋体"/>
          <w:b/>
          <w:bCs/>
          <w:color w:val="000000"/>
          <w:sz w:val="21"/>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24.1无效投标条款</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（1）未按要求交纳投标保证金的；</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（3）未按照招标文件规定要求签署、加盖CA电子公章的；</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（4）供应商在报价时采用选择性报价；</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（5）供应商不具备招标文件中规定资格要求的；</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（6）供应商的报价超过了采购预算的；</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（7）未通过符合性检查的；</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（8）不符合招标文件中规定的其他实质性要求和条件的；</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24.2废标条款：</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（1）符合专业条件的供应商或者对招标文件作实质响应的供应商不足三家的；</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（3）因重大变故，采购任务取消的；</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（5）因苏采云系统故障原因造成开标不成功的。</w:t>
      </w:r>
      <w:r>
        <w:rPr>
          <w:rFonts w:hint="eastAsia" w:ascii="宋体" w:hAnsi="宋体" w:cs="宋体"/>
          <w:bCs/>
          <w:szCs w:val="21"/>
        </w:rPr>
      </w:r>
      <w:r/>
    </w:p>
    <w:p>
      <w:pPr>
        <w:pStyle w:val="1360"/>
        <w:ind w:left="0" w:firstLine="422"/>
        <w:jc w:val="both"/>
        <w:spacing w:line="360" w:lineRule="auto"/>
        <w:tabs>
          <w:tab w:val="left" w:pos="480" w:leader="none"/>
        </w:tabs>
        <w:rPr>
          <w:rFonts w:hint="eastAsia" w:ascii="宋体" w:hAnsi="宋体" w:eastAsia="宋体" w:cs="宋体"/>
          <w:b/>
          <w:bCs/>
          <w:sz w:val="21"/>
          <w:szCs w:val="21"/>
        </w:rPr>
      </w:pPr>
      <w:r/>
      <w:bookmarkStart w:id="179" w:name="_Toc323"/>
      <w:r/>
      <w:bookmarkStart w:id="180" w:name="_Toc17329"/>
      <w:r>
        <w:rPr>
          <w:rFonts w:hint="eastAsia" w:ascii="宋体" w:hAnsi="宋体" w:eastAsia="宋体" w:cs="宋体"/>
          <w:b/>
          <w:bCs/>
          <w:sz w:val="21"/>
          <w:szCs w:val="21"/>
        </w:rPr>
        <w:t xml:space="preserve">25.投标截止时间结束参加投标的供应商不足三家的处理</w:t>
      </w:r>
      <w:bookmarkEnd w:id="179"/>
      <w:r/>
      <w:bookmarkEnd w:id="180"/>
      <w:r>
        <w:rPr>
          <w:rFonts w:hint="eastAsia" w:ascii="宋体" w:hAnsi="宋体" w:eastAsia="宋体" w:cs="宋体"/>
          <w:b/>
          <w:bCs/>
          <w:sz w:val="21"/>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rPr>
          <w:rFonts w:hint="eastAsia" w:ascii="宋体" w:hAnsi="宋体" w:cs="宋体"/>
          <w:bCs/>
          <w:szCs w:val="21"/>
        </w:rPr>
      </w:r>
      <w:r/>
    </w:p>
    <w:p>
      <w:pPr>
        <w:pStyle w:val="1357"/>
        <w:ind w:firstLine="420"/>
        <w:spacing w:line="360" w:lineRule="auto"/>
        <w:shd w:val="clear" w:color="auto" w:fill="ffffff"/>
        <w:widowControl/>
        <w:rPr>
          <w:rFonts w:hint="eastAsia" w:ascii="宋体" w:hAnsi="宋体" w:cs="宋体"/>
          <w:b/>
          <w:bCs/>
          <w:color w:val="000000"/>
          <w:szCs w:val="21"/>
        </w:rPr>
        <w:outlineLvl w:val="1"/>
      </w:pPr>
      <w:r/>
      <w:bookmarkStart w:id="181" w:name="_Toc5044"/>
      <w:r/>
      <w:bookmarkStart w:id="182" w:name="_Toc18338"/>
      <w:r>
        <w:rPr>
          <w:rFonts w:hint="eastAsia" w:ascii="宋体" w:hAnsi="宋体" w:cs="宋体"/>
          <w:b/>
          <w:bCs/>
          <w:color w:val="000000"/>
          <w:szCs w:val="21"/>
        </w:rPr>
        <w:t xml:space="preserve">六、授标</w:t>
      </w:r>
      <w:bookmarkEnd w:id="176"/>
      <w:r/>
      <w:bookmarkEnd w:id="181"/>
      <w:r/>
      <w:bookmarkEnd w:id="182"/>
      <w:r>
        <w:rPr>
          <w:rFonts w:hint="eastAsia" w:ascii="宋体" w:hAnsi="宋体" w:cs="宋体"/>
          <w:b/>
          <w:bCs/>
          <w:color w:val="000000"/>
          <w:szCs w:val="21"/>
        </w:rPr>
      </w:r>
      <w:r/>
    </w:p>
    <w:p>
      <w:pPr>
        <w:pStyle w:val="1360"/>
        <w:ind w:left="0" w:firstLine="422"/>
        <w:jc w:val="both"/>
        <w:spacing w:line="360" w:lineRule="auto"/>
        <w:tabs>
          <w:tab w:val="left" w:pos="480" w:leader="none"/>
        </w:tabs>
        <w:rPr>
          <w:rFonts w:hint="eastAsia" w:ascii="宋体" w:hAnsi="宋体" w:eastAsia="宋体" w:cs="宋体"/>
          <w:b/>
          <w:bCs/>
          <w:color w:val="000000"/>
          <w:sz w:val="21"/>
          <w:szCs w:val="21"/>
        </w:rPr>
      </w:pPr>
      <w:r/>
      <w:bookmarkStart w:id="183" w:name="_Toc28693"/>
      <w:r/>
      <w:bookmarkStart w:id="184" w:name="_Toc6735"/>
      <w:r/>
      <w:bookmarkStart w:id="185" w:name="_Toc8465"/>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Pr>
          <w:rFonts w:hint="eastAsia" w:ascii="宋体" w:hAnsi="宋体" w:eastAsia="宋体" w:cs="宋体"/>
          <w:b/>
          <w:bCs/>
          <w:color w:val="000000"/>
          <w:sz w:val="21"/>
          <w:szCs w:val="21"/>
        </w:rPr>
      </w:r>
      <w:r/>
    </w:p>
    <w:p>
      <w:pPr>
        <w:pStyle w:val="1357"/>
        <w:ind w:firstLine="420"/>
        <w:spacing w:line="360" w:lineRule="auto"/>
        <w:rPr>
          <w:rFonts w:hint="eastAsia" w:ascii="宋体" w:hAnsi="宋体" w:cs="宋体"/>
          <w:szCs w:val="21"/>
        </w:rPr>
      </w:pPr>
      <w:r/>
      <w:bookmarkStart w:id="186"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357"/>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26.2 采购人应根据评标委员会推荐的中标候选供应商确定中标供应商。</w:t>
      </w:r>
      <w:r>
        <w:rPr>
          <w:rFonts w:hint="eastAsia" w:ascii="宋体" w:hAnsi="宋体" w:cs="宋体"/>
          <w:szCs w:val="21"/>
        </w:rPr>
      </w:r>
      <w:r/>
    </w:p>
    <w:p>
      <w:pPr>
        <w:pStyle w:val="1357"/>
        <w:ind w:firstLine="420"/>
        <w:spacing w:line="360" w:lineRule="auto"/>
        <w:rPr>
          <w:rFonts w:hint="eastAsia" w:ascii="宋体" w:hAnsi="宋体" w:cs="宋体"/>
          <w:szCs w:val="21"/>
        </w:rPr>
      </w:pPr>
      <w:r>
        <w:rPr>
          <w:rFonts w:hint="eastAsia" w:ascii="宋体" w:hAnsi="宋体" w:cs="宋体"/>
          <w:szCs w:val="21"/>
        </w:rPr>
        <w:t xml:space="preserve">26.3评标委员会根据全体评标成员签字的原始评标记录和评标结果编写评标报告。</w:t>
      </w:r>
      <w:r>
        <w:rPr>
          <w:rFonts w:hint="eastAsia" w:ascii="宋体" w:hAnsi="宋体" w:cs="宋体"/>
          <w:szCs w:val="21"/>
        </w:rPr>
      </w:r>
      <w:r/>
    </w:p>
    <w:p>
      <w:pPr>
        <w:pStyle w:val="1357"/>
        <w:ind w:firstLine="420"/>
        <w:spacing w:line="360" w:lineRule="auto"/>
        <w:rPr>
          <w:rFonts w:hint="eastAsia"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hint="eastAsia" w:ascii="宋体" w:hAnsi="宋体" w:cs="宋体"/>
          <w:szCs w:val="21"/>
        </w:rPr>
      </w:r>
      <w:r/>
    </w:p>
    <w:p>
      <w:pPr>
        <w:pStyle w:val="1357"/>
        <w:ind w:firstLine="420"/>
        <w:spacing w:line="360" w:lineRule="auto"/>
        <w:rPr>
          <w:rFonts w:hint="eastAsia"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szCs w:val="21"/>
        </w:rPr>
      </w:r>
      <w:r/>
    </w:p>
    <w:p>
      <w:pPr>
        <w:pStyle w:val="1357"/>
        <w:ind w:firstLine="420"/>
        <w:spacing w:line="360" w:lineRule="auto"/>
        <w:rPr>
          <w:rFonts w:hint="eastAsia"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rPr>
          <w:rFonts w:hint="eastAsia" w:ascii="宋体" w:hAnsi="宋体" w:cs="宋体"/>
          <w:szCs w:val="21"/>
        </w:rPr>
      </w:r>
      <w:r/>
    </w:p>
    <w:p>
      <w:pPr>
        <w:pStyle w:val="1357"/>
        <w:ind w:firstLine="420"/>
        <w:spacing w:line="360" w:lineRule="auto"/>
        <w:rPr>
          <w:rFonts w:hint="eastAsia" w:ascii="宋体" w:hAnsi="宋体" w:cs="宋体"/>
          <w:szCs w:val="21"/>
        </w:rPr>
      </w:pPr>
      <w:r>
        <w:rPr>
          <w:rFonts w:hint="eastAsia" w:ascii="宋体" w:hAnsi="宋体" w:cs="宋体"/>
          <w:szCs w:val="21"/>
        </w:rPr>
        <w:t xml:space="preserve">26.7 所有投标文件都将作为档案保存，不论中标与否，代理机构均不退回。</w:t>
      </w:r>
      <w:r>
        <w:rPr>
          <w:rFonts w:hint="eastAsia" w:ascii="宋体" w:hAnsi="宋体" w:cs="宋体"/>
          <w:szCs w:val="21"/>
        </w:rPr>
      </w:r>
      <w:r/>
    </w:p>
    <w:p>
      <w:pPr>
        <w:pStyle w:val="1360"/>
        <w:ind w:left="0" w:firstLine="422"/>
        <w:jc w:val="both"/>
        <w:spacing w:line="360" w:lineRule="auto"/>
        <w:tabs>
          <w:tab w:val="left" w:pos="480" w:leader="none"/>
        </w:tabs>
        <w:rPr>
          <w:rFonts w:hint="eastAsia" w:ascii="宋体" w:hAnsi="宋体" w:eastAsia="宋体" w:cs="宋体"/>
          <w:b/>
          <w:bCs/>
          <w:color w:val="000000"/>
          <w:sz w:val="21"/>
          <w:szCs w:val="21"/>
        </w:rPr>
      </w:pPr>
      <w:r/>
      <w:bookmarkEnd w:id="186"/>
      <w:r/>
      <w:bookmarkStart w:id="187" w:name="_Toc21169"/>
      <w:r/>
      <w:bookmarkStart w:id="188" w:name="_Toc17252"/>
      <w:r/>
      <w:bookmarkStart w:id="189" w:name="_Toc19713"/>
      <w:r/>
      <w:bookmarkStart w:id="190" w:name="_Toc32182"/>
      <w:r/>
      <w:bookmarkStart w:id="191" w:name="_Toc19185"/>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bCs/>
          <w:szCs w:val="21"/>
        </w:rPr>
      </w:r>
      <w:r/>
    </w:p>
    <w:p>
      <w:pPr>
        <w:pStyle w:val="1360"/>
        <w:ind w:left="0" w:firstLine="422"/>
        <w:jc w:val="both"/>
        <w:spacing w:line="360" w:lineRule="auto"/>
        <w:tabs>
          <w:tab w:val="left" w:pos="480" w:leader="none"/>
        </w:tabs>
        <w:rPr>
          <w:rFonts w:hint="eastAsia" w:ascii="宋体" w:hAnsi="宋体" w:eastAsia="宋体" w:cs="宋体"/>
          <w:b/>
          <w:bCs/>
          <w:sz w:val="21"/>
          <w:szCs w:val="21"/>
        </w:rPr>
      </w:pPr>
      <w:r/>
      <w:bookmarkEnd w:id="192"/>
      <w:r/>
      <w:bookmarkStart w:id="193" w:name="_Toc28003"/>
      <w:r/>
      <w:bookmarkStart w:id="194" w:name="_Toc2049"/>
      <w:r/>
      <w:bookmarkStart w:id="195" w:name="_Toc15484"/>
      <w:r/>
      <w:bookmarkStart w:id="196" w:name="_Toc14583"/>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Pr>
          <w:rFonts w:hint="eastAsia" w:ascii="宋体" w:hAnsi="宋体" w:eastAsia="宋体" w:cs="宋体"/>
          <w:b/>
          <w:bCs/>
          <w:sz w:val="21"/>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bCs/>
          <w:szCs w:val="21"/>
        </w:rPr>
      </w:r>
      <w:r/>
    </w:p>
    <w:p>
      <w:pPr>
        <w:pStyle w:val="1360"/>
        <w:ind w:left="0" w:firstLine="422"/>
        <w:jc w:val="both"/>
        <w:spacing w:line="360" w:lineRule="auto"/>
        <w:tabs>
          <w:tab w:val="left" w:pos="480" w:leader="none"/>
        </w:tabs>
        <w:rPr>
          <w:rFonts w:hint="eastAsia" w:ascii="宋体" w:hAnsi="宋体" w:eastAsia="宋体" w:cs="宋体"/>
          <w:b/>
          <w:bCs/>
          <w:color w:val="000000"/>
          <w:sz w:val="21"/>
          <w:szCs w:val="21"/>
        </w:rPr>
      </w:pPr>
      <w:r/>
      <w:bookmarkEnd w:id="197"/>
      <w:r/>
      <w:bookmarkStart w:id="198" w:name="_Toc22298"/>
      <w:r/>
      <w:bookmarkStart w:id="199" w:name="_Toc11230"/>
      <w:r/>
      <w:bookmarkStart w:id="200" w:name="_Toc15509"/>
      <w:r/>
      <w:bookmarkStart w:id="201" w:name="_Toc16737"/>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Pr>
          <w:rFonts w:hint="eastAsia" w:ascii="宋体" w:hAnsi="宋体" w:eastAsia="宋体" w:cs="宋体"/>
          <w:b/>
          <w:bCs/>
          <w:color w:val="000000"/>
          <w:sz w:val="21"/>
          <w:szCs w:val="21"/>
        </w:rPr>
      </w:r>
      <w:r/>
    </w:p>
    <w:p>
      <w:pPr>
        <w:pStyle w:val="1357"/>
        <w:ind w:firstLine="420"/>
        <w:spacing w:line="360" w:lineRule="auto"/>
        <w:shd w:val="clear" w:color="auto" w:fill="ffffff"/>
        <w:widowControl/>
        <w:rPr>
          <w:rFonts w:hint="eastAsia" w:ascii="宋体" w:hAnsi="宋体" w:cs="宋体"/>
          <w:bCs/>
          <w:szCs w:val="21"/>
        </w:rPr>
      </w:pPr>
      <w:r/>
      <w:bookmarkStart w:id="203" w:name="_Toc30326"/>
      <w:r>
        <w:rPr>
          <w:rFonts w:hint="eastAsia" w:ascii="宋体" w:hAnsi="宋体" w:cs="宋体"/>
          <w:bCs/>
          <w:szCs w:val="21"/>
        </w:rPr>
        <w:t xml:space="preserve">详见投标人须知前附表。</w:t>
      </w:r>
      <w:r>
        <w:rPr>
          <w:rFonts w:hint="eastAsia" w:ascii="宋体" w:hAnsi="宋体" w:cs="宋体"/>
          <w:bCs/>
          <w:szCs w:val="21"/>
        </w:rPr>
      </w:r>
      <w:r/>
    </w:p>
    <w:p>
      <w:pPr>
        <w:pStyle w:val="1357"/>
        <w:ind w:firstLine="420"/>
        <w:spacing w:line="360" w:lineRule="auto"/>
        <w:shd w:val="clear" w:color="auto" w:fill="ffffff"/>
        <w:widowControl/>
        <w:rPr>
          <w:rFonts w:hint="eastAsia" w:ascii="宋体" w:hAnsi="宋体" w:cs="宋体"/>
          <w:b/>
          <w:bCs/>
          <w:color w:val="000000"/>
          <w:szCs w:val="21"/>
        </w:rPr>
        <w:outlineLvl w:val="1"/>
      </w:pPr>
      <w:r/>
      <w:bookmarkStart w:id="204" w:name="_Toc12384"/>
      <w:r>
        <w:rPr>
          <w:rFonts w:hint="eastAsia" w:ascii="宋体" w:hAnsi="宋体" w:cs="宋体"/>
          <w:b/>
          <w:bCs/>
          <w:color w:val="000000"/>
          <w:szCs w:val="21"/>
        </w:rPr>
        <w:t xml:space="preserve">七、质疑</w:t>
      </w:r>
      <w:bookmarkEnd w:id="202"/>
      <w:r/>
      <w:bookmarkEnd w:id="203"/>
      <w:r/>
      <w:bookmarkEnd w:id="204"/>
      <w:r>
        <w:rPr>
          <w:rFonts w:hint="eastAsia" w:ascii="宋体" w:hAnsi="宋体" w:cs="宋体"/>
          <w:b/>
          <w:bCs/>
          <w:color w:val="000000"/>
          <w:szCs w:val="21"/>
        </w:rPr>
      </w:r>
      <w:r/>
    </w:p>
    <w:p>
      <w:pPr>
        <w:pStyle w:val="1360"/>
        <w:ind w:left="0" w:firstLine="422"/>
        <w:jc w:val="both"/>
        <w:spacing w:line="360" w:lineRule="auto"/>
        <w:tabs>
          <w:tab w:val="left" w:pos="480" w:leader="none"/>
        </w:tabs>
        <w:rPr>
          <w:rFonts w:hint="eastAsia" w:ascii="宋体" w:hAnsi="宋体" w:eastAsia="宋体" w:cs="宋体"/>
          <w:b/>
          <w:bCs/>
          <w:color w:val="000000"/>
          <w:sz w:val="21"/>
          <w:szCs w:val="21"/>
        </w:rPr>
      </w:pPr>
      <w:r/>
      <w:bookmarkStart w:id="205" w:name="_Toc29529"/>
      <w:r/>
      <w:bookmarkStart w:id="206" w:name="_Toc16085"/>
      <w:r/>
      <w:bookmarkStart w:id="207" w:name="_Toc19917"/>
      <w:r/>
      <w:bookmarkStart w:id="208" w:name="_Toc4679"/>
      <w:r/>
      <w:bookmarkStart w:id="209" w:name="_Toc2976"/>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Pr>
          <w:rFonts w:hint="eastAsia" w:ascii="宋体" w:hAnsi="宋体" w:eastAsia="宋体" w:cs="宋体"/>
          <w:b/>
          <w:bCs/>
          <w:color w:val="000000"/>
          <w:sz w:val="21"/>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30.5质疑供应商若对项目的某一分包进行质疑，质疑函中应列明具体分包号。</w:t>
      </w:r>
      <w:r>
        <w:rPr>
          <w:rFonts w:hint="eastAsia" w:ascii="宋体" w:hAnsi="宋体" w:cs="宋体"/>
          <w:bCs/>
          <w:szCs w:val="21"/>
        </w:rPr>
      </w:r>
      <w:r/>
    </w:p>
    <w:p>
      <w:pPr>
        <w:pStyle w:val="1357"/>
        <w:ind w:firstLine="409"/>
        <w:spacing w:line="360" w:lineRule="auto"/>
        <w:rPr>
          <w:rFonts w:hint="eastAsia"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（1）供应商的姓名或者名称、地址、邮编、联系人及联系电话；</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（2）质疑项目的名称、编号；</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（3）具体、明确的质疑事项和与质疑事项相关的请求；</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（4）事实依据；</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（5）必要的法律依据</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（6）提出质疑的日期</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357"/>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rPr>
          <w:rFonts w:hint="eastAsia" w:ascii="宋体" w:hAnsi="宋体" w:cs="宋体"/>
          <w:bCs/>
          <w:szCs w:val="21"/>
        </w:rPr>
      </w:r>
      <w:r/>
    </w:p>
    <w:p>
      <w:pPr>
        <w:pStyle w:val="1357"/>
        <w:ind w:firstLine="420"/>
        <w:spacing w:line="360" w:lineRule="auto"/>
        <w:rPr>
          <w:rFonts w:hint="eastAsia"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rPr>
          <w:rFonts w:hint="eastAsia" w:ascii="宋体" w:hAnsi="宋体" w:cs="宋体"/>
          <w:bCs/>
          <w:szCs w:val="21"/>
        </w:rPr>
      </w:r>
      <w:r/>
    </w:p>
    <w:p>
      <w:pPr>
        <w:pStyle w:val="1357"/>
        <w:ind w:firstLine="420"/>
        <w:spacing w:line="360" w:lineRule="auto"/>
        <w:rPr>
          <w:rFonts w:ascii="Arial" w:hAnsi="Arial" w:cs="Arial"/>
          <w:bCs/>
        </w:rPr>
      </w:pPr>
      <w:r>
        <w:rPr>
          <w:rFonts w:hint="eastAsia" w:ascii="宋体" w:hAnsi="宋体" w:cs="宋体"/>
          <w:bCs/>
          <w:szCs w:val="21"/>
        </w:rPr>
        <w:t xml:space="preserve">中标人可凭政府采购合同办理融资贷款，详情请见江苏政府采购网“政采贷”专栏。</w:t>
      </w:r>
      <w:r>
        <w:rPr>
          <w:rFonts w:ascii="Arial" w:hAnsi="Arial" w:cs="Arial"/>
          <w:bCs/>
        </w:rPr>
      </w:r>
      <w:r/>
    </w:p>
    <w:p>
      <w:pPr>
        <w:pStyle w:val="1357"/>
        <w:ind w:firstLine="420"/>
        <w:spacing w:line="440" w:lineRule="exact"/>
        <w:rPr>
          <w:bCs/>
          <w:szCs w:val="21"/>
        </w:rPr>
      </w:pPr>
      <w:r>
        <w:rPr>
          <w:bCs/>
          <w:szCs w:val="21"/>
        </w:rPr>
      </w:r>
      <w:r/>
    </w:p>
    <w:p>
      <w:pPr>
        <w:pStyle w:val="1357"/>
        <w:jc w:val="center"/>
        <w:spacing w:line="440" w:lineRule="exact"/>
        <w:rPr>
          <w:b/>
          <w:sz w:val="28"/>
          <w:szCs w:val="28"/>
        </w:rPr>
        <w:outlineLvl w:val="0"/>
      </w:pPr>
      <w:r/>
      <w:bookmarkStart w:id="210" w:name="_Toc522347554"/>
      <w:r/>
      <w:bookmarkEnd w:id="210"/>
      <w:r/>
      <w:bookmarkStart w:id="211" w:name="_Toc521839351"/>
      <w:r/>
      <w:bookmarkEnd w:id="211"/>
      <w:r/>
      <w:bookmarkStart w:id="212" w:name="_Hlk297273538"/>
      <w:r/>
      <w:bookmarkEnd w:id="212"/>
      <w:r/>
      <w:bookmarkStart w:id="213" w:name="_Toc142623417"/>
      <w:r/>
      <w:bookmarkEnd w:id="213"/>
      <w:r/>
      <w:bookmarkStart w:id="214" w:name="_Toc189726853"/>
      <w:r/>
      <w:bookmarkEnd w:id="214"/>
      <w:r/>
      <w:bookmarkStart w:id="215" w:name="_Toc25032666"/>
      <w:r/>
      <w:bookmarkEnd w:id="215"/>
      <w:r/>
      <w:bookmarkStart w:id="216" w:name="_Toc163629751"/>
      <w:r/>
      <w:bookmarkEnd w:id="216"/>
      <w:r/>
      <w:bookmarkStart w:id="217" w:name="_Toc16918"/>
      <w:r/>
      <w:bookmarkStart w:id="218" w:name="_Toc12622"/>
      <w:r>
        <w:rPr>
          <w:b/>
          <w:sz w:val="28"/>
          <w:szCs w:val="28"/>
        </w:rPr>
        <w:br w:type="page" w:clear="all"/>
      </w:r>
      <w:bookmarkStart w:id="219" w:name="_Toc32342"/>
      <w:r>
        <w:rPr>
          <w:b/>
          <w:sz w:val="28"/>
          <w:szCs w:val="28"/>
        </w:rPr>
        <w:t xml:space="preserve">第三章 评标标准</w:t>
      </w:r>
      <w:bookmarkEnd w:id="217"/>
      <w:r/>
      <w:bookmarkEnd w:id="218"/>
      <w:r/>
      <w:bookmarkEnd w:id="219"/>
      <w:r>
        <w:rPr>
          <w:b/>
          <w:sz w:val="28"/>
          <w:szCs w:val="28"/>
        </w:rPr>
      </w:r>
      <w:r/>
    </w:p>
    <w:p>
      <w:pPr>
        <w:pStyle w:val="1357"/>
        <w:ind w:left="632" w:hanging="632"/>
        <w:spacing w:line="360" w:lineRule="auto"/>
        <w:widowControl/>
        <w:rPr>
          <w:rFonts w:hint="eastAsia" w:ascii="宋体" w:hAnsi="宋体" w:cs="宋体"/>
          <w:b/>
          <w:bCs/>
          <w:szCs w:val="21"/>
        </w:rPr>
      </w:pPr>
      <w:r>
        <w:rPr>
          <w:rFonts w:hint="eastAsia" w:ascii="宋体" w:hAnsi="宋体" w:cs="宋体"/>
          <w:b/>
          <w:bCs/>
          <w:szCs w:val="21"/>
        </w:rPr>
        <w:t xml:space="preserve">（一）评审方法</w:t>
      </w:r>
      <w:r>
        <w:rPr>
          <w:rFonts w:hint="eastAsia" w:ascii="宋体" w:hAnsi="宋体" w:cs="宋体"/>
          <w:b/>
          <w:bCs/>
          <w:szCs w:val="21"/>
        </w:rPr>
      </w:r>
      <w:r/>
    </w:p>
    <w:p>
      <w:pPr>
        <w:pStyle w:val="1357"/>
        <w:ind w:firstLine="422"/>
        <w:spacing w:line="360" w:lineRule="auto"/>
        <w:rPr>
          <w:rFonts w:hint="eastAsia" w:ascii="宋体" w:hAnsi="宋体" w:cs="宋体"/>
          <w:b/>
          <w:bCs/>
          <w:szCs w:val="21"/>
        </w:rPr>
      </w:pPr>
      <w:r>
        <w:rPr>
          <w:rFonts w:hint="eastAsia" w:ascii="宋体" w:hAnsi="宋体" w:cs="宋体"/>
          <w:b/>
          <w:bCs/>
          <w:szCs w:val="21"/>
        </w:rPr>
        <w:t xml:space="preserve">本项目采用综合评分法。</w:t>
      </w:r>
      <w:r>
        <w:rPr>
          <w:rFonts w:hint="eastAsia" w:ascii="宋体" w:hAnsi="宋体" w:cs="宋体"/>
          <w:b/>
          <w:bCs/>
          <w:szCs w:val="21"/>
        </w:rPr>
      </w:r>
      <w:r/>
    </w:p>
    <w:p>
      <w:pPr>
        <w:pStyle w:val="1357"/>
        <w:spacing w:line="360" w:lineRule="auto"/>
        <w:rPr>
          <w:rFonts w:hint="eastAsia" w:ascii="宋体" w:hAnsi="宋体" w:cs="宋体"/>
          <w:b/>
          <w:bCs/>
          <w:szCs w:val="21"/>
        </w:rPr>
      </w:pPr>
      <w:r>
        <w:rPr>
          <w:rFonts w:hint="eastAsia" w:ascii="宋体" w:hAnsi="宋体" w:cs="宋体"/>
          <w:b/>
          <w:bCs/>
          <w:szCs w:val="21"/>
        </w:rPr>
        <w:t xml:space="preserve">（二）评审标准</w:t>
      </w:r>
      <w:r>
        <w:rPr>
          <w:rFonts w:hint="eastAsia" w:ascii="宋体" w:hAnsi="宋体" w:cs="宋体"/>
          <w:b/>
          <w:bCs/>
          <w:szCs w:val="21"/>
        </w:rPr>
      </w:r>
      <w:r/>
    </w:p>
    <w:p>
      <w:pPr>
        <w:pStyle w:val="1357"/>
        <w:ind w:firstLine="211"/>
        <w:spacing w:line="360" w:lineRule="auto"/>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rPr>
          <w:rFonts w:hint="eastAsia" w:ascii="宋体" w:hAnsi="宋体" w:cs="宋体"/>
          <w:szCs w:val="21"/>
        </w:rPr>
      </w:r>
      <w:r/>
    </w:p>
    <w:p>
      <w:pPr>
        <w:pStyle w:val="1357"/>
        <w:ind w:firstLine="422"/>
        <w:spacing w:line="360" w:lineRule="auto"/>
        <w:rPr>
          <w:rFonts w:hint="eastAsia"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szCs w:val="21"/>
        </w:rPr>
      </w:r>
      <w:r/>
    </w:p>
    <w:p>
      <w:pPr>
        <w:pStyle w:val="1357"/>
        <w:ind w:firstLine="420"/>
        <w:spacing w:line="360" w:lineRule="auto"/>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szCs w:val="21"/>
        </w:rPr>
      </w:r>
      <w:r/>
    </w:p>
    <w:p>
      <w:pPr>
        <w:pStyle w:val="1357"/>
        <w:ind w:firstLine="422"/>
        <w:spacing w:line="360" w:lineRule="auto"/>
        <w:rPr>
          <w:rFonts w:hint="eastAsia"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szCs w:val="21"/>
        </w:rPr>
      </w:r>
      <w:r/>
    </w:p>
    <w:p>
      <w:pPr>
        <w:pStyle w:val="1357"/>
        <w:ind w:firstLine="422"/>
        <w:spacing w:line="360" w:lineRule="auto"/>
        <w:rPr>
          <w:rFonts w:hint="eastAsia"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szCs w:val="21"/>
        </w:rPr>
      </w:r>
      <w:r/>
    </w:p>
    <w:p>
      <w:pPr>
        <w:pStyle w:val="1357"/>
        <w:ind w:firstLine="422"/>
        <w:spacing w:line="360" w:lineRule="auto"/>
        <w:rPr>
          <w:rFonts w:hint="eastAsia"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1"/>
        </w:rPr>
      </w:r>
      <w:r/>
    </w:p>
    <w:p>
      <w:pPr>
        <w:pStyle w:val="1357"/>
        <w:ind w:firstLine="422"/>
        <w:spacing w:line="360" w:lineRule="auto"/>
        <w:rPr>
          <w:rFonts w:hint="eastAsia" w:ascii="宋体" w:hAnsi="宋体" w:cs="宋体"/>
          <w:szCs w:val="21"/>
        </w:rPr>
      </w:pPr>
      <w:r>
        <w:rPr>
          <w:rFonts w:hint="eastAsia" w:ascii="宋体" w:hAnsi="宋体" w:cs="宋体"/>
          <w:b/>
          <w:bCs/>
          <w:szCs w:val="21"/>
        </w:rPr>
        <w:t xml:space="preserve">⑤采购本国产品的支持政策：</w:t>
      </w:r>
      <w:r>
        <w:rPr>
          <w:rFonts w:hint="eastAsia" w:ascii="宋体" w:hAnsi="宋体" w:cs="宋体"/>
          <w:szCs w:val="21"/>
        </w:rPr>
      </w:r>
      <w:r/>
    </w:p>
    <w:p>
      <w:pPr>
        <w:pStyle w:val="1357"/>
        <w:ind w:firstLine="422"/>
        <w:spacing w:line="360" w:lineRule="auto"/>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rPr>
      </w:r>
      <w:r/>
    </w:p>
    <w:p>
      <w:pPr>
        <w:pStyle w:val="1357"/>
        <w:ind w:firstLine="422"/>
        <w:spacing w:line="360" w:lineRule="auto"/>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rPr>
      </w:r>
      <w:r/>
    </w:p>
    <w:p>
      <w:pPr>
        <w:pStyle w:val="1357"/>
        <w:ind w:firstLine="422"/>
        <w:spacing w:line="360" w:lineRule="auto"/>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Cs w:val="21"/>
        </w:rPr>
      </w:r>
      <w:r/>
    </w:p>
    <w:p>
      <w:pPr>
        <w:pStyle w:val="1357"/>
        <w:ind w:firstLine="422"/>
        <w:spacing w:line="360" w:lineRule="auto"/>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rPr>
      </w:r>
      <w:r/>
    </w:p>
    <w:p>
      <w:pPr>
        <w:pStyle w:val="1357"/>
        <w:ind w:firstLine="422"/>
        <w:spacing w:line="360" w:lineRule="auto"/>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rPr>
      </w:r>
      <w:r/>
    </w:p>
    <w:p>
      <w:pPr>
        <w:pStyle w:val="1357"/>
        <w:ind w:firstLine="210"/>
        <w:spacing w:line="360" w:lineRule="auto"/>
        <w:rPr>
          <w:rFonts w:hint="eastAsia" w:ascii="宋体" w:hAnsi="宋体" w:cs="宋体"/>
          <w:szCs w:val="21"/>
        </w:rPr>
      </w:pPr>
      <w:r>
        <w:rPr>
          <w:rFonts w:hint="eastAsia" w:ascii="宋体" w:hAnsi="宋体" w:cs="宋体"/>
          <w:szCs w:val="21"/>
        </w:rPr>
        <w:t xml:space="preserve">（2）本项目总分为100分，</w:t>
      </w:r>
      <w:r>
        <w:rPr>
          <w:rFonts w:hint="eastAsia" w:ascii="宋体" w:hAnsi="宋体" w:cs="宋体"/>
          <w:szCs w:val="21"/>
        </w:rPr>
        <w:t xml:space="preserve">小数点后保留2位。</w:t>
      </w:r>
      <w:r>
        <w:rPr>
          <w:rFonts w:hint="eastAsia" w:ascii="宋体" w:hAnsi="宋体" w:cs="宋体"/>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357"/>
        <w:jc w:val="both"/>
        <w:spacing w:line="360" w:lineRule="auto"/>
        <w:widowControl w:val="off"/>
        <w:rPr>
          <w:rFonts w:ascii="Times New Roman" w:hAnsi="Times New Roman" w:eastAsia="宋体" w:cs="Times New Roman"/>
          <w:sz w:val="21"/>
          <w:szCs w:val="21"/>
        </w:rPr>
      </w:pPr>
      <w:r>
        <w:rPr>
          <w:rFonts w:hint="eastAsia" w:ascii="Times New Roman" w:hAnsi="Times New Roman" w:eastAsia="宋体" w:cs="Times New Roman"/>
          <w:b/>
          <w:bCs/>
          <w:sz w:val="21"/>
          <w:szCs w:val="21"/>
        </w:rPr>
        <w:t xml:space="preserve">（三）</w:t>
      </w:r>
      <w:r>
        <w:rPr>
          <w:rFonts w:ascii="Times New Roman" w:hAnsi="Times New Roman" w:eastAsia="宋体" w:cs="Times New Roman"/>
          <w:sz w:val="21"/>
          <w:szCs w:val="21"/>
        </w:rPr>
        <w:t xml:space="preserve">本项目每个分包确定一家供应商，每个供应商在分包1、分包2只能中标一个分包，本项目按分包顺序评审，故在前序分包中已被确定为第一中标候选人的，不再继续参与其后所投分包的评审。</w:t>
      </w:r>
      <w:r>
        <w:rPr>
          <w:rFonts w:ascii="Times New Roman" w:hAnsi="Times New Roman" w:eastAsia="宋体" w:cs="Times New Roman"/>
          <w:sz w:val="21"/>
          <w:szCs w:val="21"/>
        </w:rPr>
      </w:r>
      <w:r/>
    </w:p>
    <w:p>
      <w:pPr>
        <w:pStyle w:val="1357"/>
        <w:spacing w:line="360" w:lineRule="auto"/>
        <w:rPr>
          <w:rFonts w:hint="eastAsia" w:ascii="宋体" w:hAnsi="宋体" w:cs="宋体"/>
          <w:szCs w:val="21"/>
        </w:rPr>
      </w:pPr>
      <w:r>
        <w:rPr>
          <w:rFonts w:hint="eastAsia" w:ascii="宋体" w:hAnsi="宋体" w:cs="宋体"/>
          <w:szCs w:val="21"/>
        </w:rPr>
      </w:r>
      <w:r/>
    </w:p>
    <w:p>
      <w:pPr>
        <w:pStyle w:val="1357"/>
        <w:spacing w:line="360" w:lineRule="auto"/>
        <w:rPr>
          <w:rFonts w:hint="eastAsia" w:ascii="宋体" w:hAnsi="宋体" w:cs="宋体"/>
          <w:szCs w:val="21"/>
        </w:rPr>
      </w:pPr>
      <w:r>
        <w:rPr>
          <w:rFonts w:hint="eastAsia" w:ascii="宋体" w:hAnsi="宋体" w:cs="宋体"/>
          <w:szCs w:val="21"/>
        </w:rPr>
      </w:r>
      <w:r/>
    </w:p>
    <w:p>
      <w:pPr>
        <w:pStyle w:val="1357"/>
        <w:spacing w:line="360" w:lineRule="auto"/>
        <w:rPr>
          <w:rFonts w:hint="eastAsia" w:ascii="宋体" w:hAnsi="宋体" w:cs="宋体"/>
          <w:szCs w:val="21"/>
        </w:rPr>
      </w:pPr>
      <w:r>
        <w:rPr>
          <w:rFonts w:hint="eastAsia" w:ascii="宋体" w:hAnsi="宋体" w:cs="宋体"/>
          <w:szCs w:val="21"/>
        </w:rPr>
        <w:t xml:space="preserve">具体打分方法如下：</w:t>
      </w:r>
      <w:r>
        <w:rPr>
          <w:rFonts w:hint="eastAsia" w:ascii="宋体" w:hAnsi="宋体" w:cs="宋体"/>
          <w:szCs w:val="21"/>
        </w:rPr>
      </w:r>
      <w:r/>
    </w:p>
    <w:tbl>
      <w:tblPr>
        <w:tblStyle w:val="142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1280"/>
        <w:gridCol w:w="6725"/>
        <w:gridCol w:w="901"/>
      </w:tblGrid>
      <w:tr>
        <w:trPr/>
        <w:tc>
          <w:tcPr>
            <w:tcMar>
              <w:left w:w="108" w:type="dxa"/>
              <w:top w:w="0" w:type="dxa"/>
              <w:right w:w="108" w:type="dxa"/>
              <w:bottom w:w="0" w:type="dxa"/>
            </w:tcMar>
            <w:tcW w:w="731" w:type="dxa"/>
            <w:vAlign w:val="center"/>
            <w:textDirection w:val="lrTb"/>
            <w:noWrap w:val="false"/>
          </w:tcPr>
          <w:p>
            <w:pPr>
              <w:pStyle w:val="1357"/>
              <w:jc w:val="center"/>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序号</w:t>
            </w:r>
            <w:r>
              <w:rPr>
                <w:rFonts w:ascii="宋体" w:hAnsi="宋体" w:eastAsia="宋体" w:cs="宋体"/>
                <w:sz w:val="20"/>
              </w:rPr>
            </w:r>
            <w:r/>
          </w:p>
        </w:tc>
        <w:tc>
          <w:tcPr>
            <w:tcMar>
              <w:left w:w="108" w:type="dxa"/>
              <w:top w:w="0" w:type="dxa"/>
              <w:right w:w="108" w:type="dxa"/>
              <w:bottom w:w="0" w:type="dxa"/>
            </w:tcMar>
            <w:tcW w:w="1280" w:type="dxa"/>
            <w:vAlign w:val="center"/>
            <w:textDirection w:val="lrTb"/>
            <w:noWrap w:val="false"/>
          </w:tcPr>
          <w:p>
            <w:pPr>
              <w:pStyle w:val="1357"/>
              <w:jc w:val="center"/>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评审因素</w:t>
            </w:r>
            <w:r>
              <w:rPr>
                <w:rFonts w:ascii="宋体" w:hAnsi="宋体" w:eastAsia="宋体" w:cs="宋体"/>
                <w:sz w:val="20"/>
              </w:rPr>
            </w:r>
            <w:r/>
          </w:p>
        </w:tc>
        <w:tc>
          <w:tcPr>
            <w:tcMar>
              <w:left w:w="108" w:type="dxa"/>
              <w:top w:w="0" w:type="dxa"/>
              <w:right w:w="108" w:type="dxa"/>
              <w:bottom w:w="0" w:type="dxa"/>
            </w:tcMar>
            <w:tcW w:w="6725" w:type="dxa"/>
            <w:vAlign w:val="center"/>
            <w:textDirection w:val="lrTb"/>
            <w:noWrap w:val="false"/>
          </w:tcPr>
          <w:p>
            <w:pPr>
              <w:pStyle w:val="1357"/>
              <w:jc w:val="center"/>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评审标准</w:t>
            </w:r>
            <w:r>
              <w:rPr>
                <w:rFonts w:ascii="宋体" w:hAnsi="宋体" w:eastAsia="宋体" w:cs="宋体"/>
                <w:sz w:val="20"/>
              </w:rPr>
            </w:r>
            <w:r/>
          </w:p>
        </w:tc>
        <w:tc>
          <w:tcPr>
            <w:tcMar>
              <w:left w:w="108" w:type="dxa"/>
              <w:top w:w="0" w:type="dxa"/>
              <w:right w:w="108" w:type="dxa"/>
              <w:bottom w:w="0" w:type="dxa"/>
            </w:tcMar>
            <w:tcW w:w="901" w:type="dxa"/>
            <w:vAlign w:val="center"/>
            <w:textDirection w:val="lrTb"/>
            <w:noWrap w:val="false"/>
          </w:tcPr>
          <w:p>
            <w:pPr>
              <w:pStyle w:val="1357"/>
              <w:jc w:val="center"/>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分值</w:t>
            </w:r>
            <w:r>
              <w:rPr>
                <w:rFonts w:ascii="宋体" w:hAnsi="宋体" w:eastAsia="宋体" w:cs="宋体"/>
                <w:sz w:val="20"/>
              </w:rPr>
            </w:r>
            <w:r/>
          </w:p>
        </w:tc>
      </w:tr>
      <w:tr>
        <w:trPr>
          <w:trHeight w:val="412"/>
        </w:trPr>
        <w:tc>
          <w:tcPr>
            <w:tcMar>
              <w:left w:w="108" w:type="dxa"/>
              <w:top w:w="0" w:type="dxa"/>
              <w:right w:w="108" w:type="dxa"/>
              <w:bottom w:w="0" w:type="dxa"/>
            </w:tcMar>
            <w:tcW w:w="731" w:type="dxa"/>
            <w:vAlign w:val="center"/>
            <w:textDirection w:val="lrTb"/>
            <w:noWrap w:val="false"/>
          </w:tcPr>
          <w:p>
            <w:pPr>
              <w:pStyle w:val="1357"/>
              <w:jc w:val="center"/>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1</w:t>
            </w:r>
            <w:r>
              <w:rPr>
                <w:rFonts w:ascii="宋体" w:hAnsi="宋体" w:eastAsia="宋体" w:cs="宋体"/>
                <w:sz w:val="20"/>
              </w:rPr>
            </w:r>
            <w:r/>
          </w:p>
        </w:tc>
        <w:tc>
          <w:tcPr>
            <w:tcMar>
              <w:left w:w="108" w:type="dxa"/>
              <w:top w:w="0" w:type="dxa"/>
              <w:right w:w="108" w:type="dxa"/>
              <w:bottom w:w="0" w:type="dxa"/>
            </w:tcMar>
            <w:tcW w:w="1280" w:type="dxa"/>
            <w:vAlign w:val="center"/>
            <w:textDirection w:val="lrTb"/>
            <w:noWrap w:val="false"/>
          </w:tcPr>
          <w:p>
            <w:pPr>
              <w:pStyle w:val="1357"/>
              <w:jc w:val="center"/>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rPr>
              <w:t xml:space="preserve">价格分</w:t>
            </w:r>
            <w:r>
              <w:rPr>
                <w:rFonts w:ascii="宋体" w:hAnsi="宋体" w:eastAsia="宋体" w:cs="宋体"/>
                <w:sz w:val="20"/>
              </w:rPr>
            </w:r>
            <w:r/>
          </w:p>
          <w:p>
            <w:pPr>
              <w:pStyle w:val="1357"/>
              <w:jc w:val="center"/>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rPr>
              <w:t xml:space="preserve">（30分）</w:t>
            </w:r>
            <w:r>
              <w:rPr>
                <w:rFonts w:ascii="宋体" w:hAnsi="宋体" w:eastAsia="宋体" w:cs="宋体"/>
                <w:sz w:val="20"/>
              </w:rPr>
            </w:r>
            <w:r/>
          </w:p>
        </w:tc>
        <w:tc>
          <w:tcPr>
            <w:tcMar>
              <w:left w:w="108" w:type="dxa"/>
              <w:top w:w="0" w:type="dxa"/>
              <w:right w:w="108" w:type="dxa"/>
              <w:bottom w:w="0" w:type="dxa"/>
            </w:tcMar>
            <w:tcW w:w="6725" w:type="dxa"/>
            <w:vAlign w:val="center"/>
            <w:textDirection w:val="lrTb"/>
            <w:noWrap w:val="false"/>
          </w:tcPr>
          <w:p>
            <w:pPr>
              <w:pStyle w:val="1357"/>
              <w:jc w:val="both"/>
              <w:spacing w:line="360"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以各投标供应商满足采购文件要求的有效投标报价总价作为价格分计算依据，所有供应商中最低投标总价为评标基准价，其价格为30分。其他投标供应商的价格分统一按照下列公式计算，最高得分为30分：</w:t>
            </w:r>
            <w:r>
              <w:rPr>
                <w:rFonts w:hint="eastAsia" w:ascii="宋体" w:hAnsi="宋体" w:eastAsia="宋体" w:cs="宋体"/>
                <w:sz w:val="21"/>
                <w:szCs w:val="21"/>
              </w:rPr>
            </w:r>
            <w:r/>
          </w:p>
          <w:p>
            <w:pPr>
              <w:pStyle w:val="1357"/>
              <w:jc w:val="both"/>
              <w:spacing w:line="360" w:lineRule="auto"/>
              <w:widowControl/>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投标报价得分=30×（评标基准价/投标报价）。</w:t>
            </w:r>
            <w:r>
              <w:rPr>
                <w:rFonts w:hint="eastAsia" w:ascii="宋体" w:hAnsi="宋体" w:eastAsia="宋体" w:cs="宋体"/>
                <w:sz w:val="21"/>
                <w:szCs w:val="21"/>
              </w:rPr>
            </w:r>
            <w:r/>
          </w:p>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注：1.单项报价超过最高限价的，按无效投标处理；2.投标报价总价计算方式=∑（需求清单中每一单项</w:t>
            </w:r>
            <w:r>
              <w:rPr>
                <w:rFonts w:hint="eastAsia" w:ascii="宋体" w:hAnsi="宋体" w:eastAsia="宋体" w:cs="宋体"/>
                <w:sz w:val="21"/>
                <w:szCs w:val="21"/>
                <w:lang w:eastAsia="zh-CN"/>
              </w:rPr>
              <w:t xml:space="preserve">标准物质</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气体标准物质</w:t>
            </w:r>
            <w:r>
              <w:rPr>
                <w:rFonts w:hint="eastAsia" w:ascii="宋体" w:hAnsi="宋体" w:eastAsia="宋体" w:cs="宋体"/>
                <w:sz w:val="21"/>
                <w:szCs w:val="21"/>
              </w:rPr>
              <w:t xml:space="preserve">单价*</w:t>
            </w:r>
            <w:r>
              <w:rPr>
                <w:rFonts w:hint="eastAsia" w:ascii="宋体" w:hAnsi="宋体" w:eastAsia="宋体" w:cs="宋体"/>
                <w:sz w:val="21"/>
                <w:szCs w:val="21"/>
                <w:lang w:eastAsia="zh-CN"/>
              </w:rPr>
              <w:t xml:space="preserve">预估购买</w:t>
            </w:r>
            <w:r>
              <w:rPr>
                <w:rFonts w:hint="eastAsia" w:ascii="宋体" w:hAnsi="宋体" w:eastAsia="宋体" w:cs="宋体"/>
                <w:sz w:val="21"/>
                <w:szCs w:val="21"/>
              </w:rPr>
              <w:t xml:space="preserve">数量）。</w:t>
            </w:r>
            <w:r>
              <w:rPr>
                <w:rFonts w:ascii="宋体" w:hAnsi="宋体" w:eastAsia="宋体" w:cs="宋体"/>
                <w:sz w:val="20"/>
              </w:rPr>
            </w:r>
            <w:r/>
          </w:p>
        </w:tc>
        <w:tc>
          <w:tcPr>
            <w:tcMar>
              <w:left w:w="108" w:type="dxa"/>
              <w:top w:w="0" w:type="dxa"/>
              <w:right w:w="108" w:type="dxa"/>
              <w:bottom w:w="0" w:type="dxa"/>
            </w:tcMar>
            <w:tcW w:w="901" w:type="dxa"/>
            <w:vAlign w:val="center"/>
            <w:textDirection w:val="lrTb"/>
            <w:noWrap w:val="false"/>
          </w:tcPr>
          <w:p>
            <w:pPr>
              <w:pStyle w:val="1357"/>
              <w:jc w:val="center"/>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rPr>
              <w:t xml:space="preserve">30</w:t>
            </w:r>
            <w:r>
              <w:rPr>
                <w:rFonts w:ascii="宋体" w:hAnsi="宋体" w:eastAsia="宋体" w:cs="宋体"/>
                <w:sz w:val="20"/>
              </w:rPr>
            </w:r>
            <w:r/>
          </w:p>
        </w:tc>
      </w:tr>
      <w:tr>
        <w:trPr>
          <w:trHeight w:val="1561"/>
        </w:trPr>
        <w:tc>
          <w:tcPr>
            <w:tcMar>
              <w:left w:w="108" w:type="dxa"/>
              <w:top w:w="0" w:type="dxa"/>
              <w:right w:w="108" w:type="dxa"/>
              <w:bottom w:w="0" w:type="dxa"/>
            </w:tcMar>
            <w:tcW w:w="731" w:type="dxa"/>
            <w:vAlign w:val="center"/>
            <w:textDirection w:val="lrTb"/>
            <w:noWrap w:val="false"/>
          </w:tcPr>
          <w:p>
            <w:pPr>
              <w:pStyle w:val="1357"/>
              <w:jc w:val="center"/>
              <w:spacing w:line="360" w:lineRule="auto"/>
              <w:widowControl/>
              <w:rPr>
                <w:rFonts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2</w:t>
            </w:r>
            <w:r>
              <w:rPr>
                <w:rFonts w:ascii="宋体" w:hAnsi="宋体" w:eastAsia="宋体" w:cs="宋体"/>
                <w:color w:val="000000"/>
                <w:sz w:val="20"/>
              </w:rPr>
            </w:r>
            <w:r/>
          </w:p>
        </w:tc>
        <w:tc>
          <w:tcPr>
            <w:tcMar>
              <w:left w:w="108" w:type="dxa"/>
              <w:top w:w="0" w:type="dxa"/>
              <w:right w:w="108" w:type="dxa"/>
              <w:bottom w:w="0" w:type="dxa"/>
            </w:tcMar>
            <w:tcW w:w="1280" w:type="dxa"/>
            <w:vAlign w:val="center"/>
            <w:textDirection w:val="lrTb"/>
            <w:noWrap w:val="false"/>
          </w:tcPr>
          <w:p>
            <w:pPr>
              <w:pStyle w:val="1357"/>
              <w:jc w:val="center"/>
              <w:spacing w:line="440" w:lineRule="exact"/>
              <w:widowControl/>
              <w:rPr>
                <w:rFonts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商务及技术响应评分项</w:t>
            </w:r>
            <w:r>
              <w:rPr>
                <w:rFonts w:hint="eastAsia" w:ascii="宋体" w:hAnsi="宋体" w:eastAsia="宋体" w:cs="宋体"/>
                <w:b/>
                <w:color w:val="000000"/>
                <w:sz w:val="21"/>
              </w:rPr>
              <w:t xml:space="preserve">（10分）</w:t>
            </w:r>
            <w:r>
              <w:rPr>
                <w:rFonts w:ascii="宋体" w:hAnsi="宋体" w:eastAsia="宋体" w:cs="宋体"/>
                <w:color w:val="000000"/>
                <w:sz w:val="20"/>
              </w:rPr>
            </w:r>
            <w:r/>
          </w:p>
        </w:tc>
        <w:tc>
          <w:tcPr>
            <w:tcMar>
              <w:left w:w="108" w:type="dxa"/>
              <w:top w:w="0" w:type="dxa"/>
              <w:right w:w="108" w:type="dxa"/>
              <w:bottom w:w="0" w:type="dxa"/>
            </w:tcMar>
            <w:tcW w:w="6725" w:type="dxa"/>
            <w:vAlign w:val="center"/>
            <w:textDirection w:val="lrTb"/>
            <w:noWrap w:val="false"/>
          </w:tcPr>
          <w:p>
            <w:pPr>
              <w:pStyle w:val="1357"/>
              <w:jc w:val="both"/>
              <w:spacing w:line="360" w:lineRule="auto"/>
              <w:widowControl/>
              <w:rPr>
                <w:rFonts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评委根据供应商提供的</w:t>
            </w:r>
            <w:r>
              <w:rPr>
                <w:rFonts w:hint="eastAsia" w:ascii="宋体" w:hAnsi="宋体" w:eastAsia="宋体" w:cs="宋体"/>
                <w:color w:val="000000"/>
                <w:sz w:val="21"/>
                <w:lang w:eastAsia="zh-CN"/>
              </w:rPr>
              <w:t xml:space="preserve">商务及技术响应情况</w:t>
            </w:r>
            <w:r>
              <w:rPr>
                <w:rFonts w:hint="eastAsia" w:ascii="宋体" w:hAnsi="宋体" w:eastAsia="宋体" w:cs="宋体"/>
                <w:color w:val="000000"/>
                <w:sz w:val="21"/>
              </w:rPr>
              <w:t xml:space="preserve">进行评分，</w:t>
            </w:r>
            <w:r>
              <w:rPr>
                <w:rFonts w:hint="eastAsia" w:ascii="宋体" w:hAnsi="宋体" w:eastAsia="宋体" w:cs="宋体"/>
                <w:color w:val="000000"/>
                <w:sz w:val="21"/>
                <w:lang w:eastAsia="zh-CN"/>
              </w:rPr>
              <w:t xml:space="preserve">文件里标注★的要求为实质性要求（含附件清单中标注★的内容），如有负偏离做无效投标处理，在此基础上，</w:t>
            </w:r>
            <w:r>
              <w:rPr>
                <w:rFonts w:hint="eastAsia" w:ascii="宋体" w:hAnsi="宋体" w:eastAsia="宋体" w:cs="宋体"/>
                <w:color w:val="000000"/>
                <w:sz w:val="21"/>
              </w:rPr>
              <w:t xml:space="preserve">完全满足招标文件</w:t>
            </w:r>
            <w:r>
              <w:rPr>
                <w:rFonts w:hint="eastAsia" w:ascii="宋体" w:hAnsi="宋体" w:eastAsia="宋体" w:cs="宋体"/>
                <w:color w:val="000000"/>
                <w:sz w:val="21"/>
                <w:lang w:eastAsia="zh-CN"/>
              </w:rPr>
              <w:t xml:space="preserve">商务及技术要求</w:t>
            </w:r>
            <w:r>
              <w:rPr>
                <w:rFonts w:hint="eastAsia" w:ascii="宋体" w:hAnsi="宋体" w:eastAsia="宋体" w:cs="宋体"/>
                <w:color w:val="000000"/>
                <w:sz w:val="21"/>
              </w:rPr>
              <w:t xml:space="preserve">的得10分；每有一项负偏离扣0.5分，扣完为止</w:t>
            </w:r>
            <w:r>
              <w:rPr>
                <w:rFonts w:hint="eastAsia" w:ascii="宋体" w:hAnsi="宋体" w:eastAsia="宋体" w:cs="宋体"/>
                <w:color w:val="000000"/>
                <w:sz w:val="21"/>
                <w:lang w:eastAsia="zh-CN"/>
              </w:rPr>
              <w:t xml:space="preserve">。</w:t>
            </w:r>
            <w:r>
              <w:rPr>
                <w:rFonts w:hint="eastAsia" w:ascii="宋体" w:hAnsi="宋体" w:eastAsia="宋体" w:cs="宋体"/>
                <w:color w:val="000000"/>
                <w:sz w:val="21"/>
              </w:rPr>
              <w:t xml:space="preserve">严重负偏离影响产品性能的经半数以上评委认定，本项不得分。</w:t>
            </w:r>
            <w:r>
              <w:rPr>
                <w:rFonts w:ascii="宋体" w:hAnsi="宋体" w:eastAsia="宋体" w:cs="宋体"/>
                <w:color w:val="000000"/>
                <w:sz w:val="20"/>
              </w:rPr>
            </w:r>
            <w:r/>
          </w:p>
        </w:tc>
        <w:tc>
          <w:tcPr>
            <w:tcMar>
              <w:left w:w="108" w:type="dxa"/>
              <w:top w:w="0" w:type="dxa"/>
              <w:right w:w="108" w:type="dxa"/>
              <w:bottom w:w="0" w:type="dxa"/>
            </w:tcMar>
            <w:tcW w:w="901" w:type="dxa"/>
            <w:vAlign w:val="center"/>
            <w:textDirection w:val="lrTb"/>
            <w:noWrap w:val="false"/>
          </w:tcPr>
          <w:p>
            <w:pPr>
              <w:pStyle w:val="1357"/>
              <w:jc w:val="center"/>
              <w:spacing w:line="360" w:lineRule="auto"/>
              <w:widowControl/>
              <w:rPr>
                <w:rFonts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10</w:t>
            </w:r>
            <w:r>
              <w:rPr>
                <w:rFonts w:ascii="宋体" w:hAnsi="宋体" w:eastAsia="宋体" w:cs="宋体"/>
                <w:color w:val="000000"/>
                <w:sz w:val="20"/>
              </w:rPr>
            </w:r>
            <w:r/>
          </w:p>
        </w:tc>
      </w:tr>
      <w:tr>
        <w:trPr/>
        <w:tc>
          <w:tcPr>
            <w:tcMar>
              <w:left w:w="108" w:type="dxa"/>
              <w:top w:w="0" w:type="dxa"/>
              <w:right w:w="108" w:type="dxa"/>
              <w:bottom w:w="0" w:type="dxa"/>
            </w:tcMar>
            <w:tcW w:w="731" w:type="dxa"/>
            <w:vAlign w:val="center"/>
            <w:textDirection w:val="lrTb"/>
            <w:noWrap w:val="false"/>
          </w:tcPr>
          <w:p>
            <w:pPr>
              <w:pStyle w:val="1357"/>
              <w:jc w:val="center"/>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3.1</w:t>
            </w:r>
            <w:r>
              <w:rPr>
                <w:rFonts w:ascii="宋体" w:hAnsi="宋体" w:eastAsia="宋体" w:cs="宋体"/>
                <w:sz w:val="20"/>
              </w:rPr>
            </w:r>
            <w:r/>
          </w:p>
        </w:tc>
        <w:tc>
          <w:tcPr>
            <w:tcMar>
              <w:left w:w="108" w:type="dxa"/>
              <w:top w:w="0" w:type="dxa"/>
              <w:right w:w="108" w:type="dxa"/>
              <w:bottom w:w="0" w:type="dxa"/>
            </w:tcMar>
            <w:tcW w:w="1280" w:type="dxa"/>
            <w:vAlign w:val="center"/>
            <w:vMerge w:val="restart"/>
            <w:textDirection w:val="lrTb"/>
            <w:noWrap w:val="false"/>
          </w:tcPr>
          <w:p>
            <w:pPr>
              <w:pStyle w:val="1357"/>
              <w:jc w:val="center"/>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服务</w:t>
            </w:r>
            <w:r>
              <w:rPr>
                <w:rFonts w:ascii="宋体" w:hAnsi="宋体" w:eastAsia="宋体" w:cs="宋体"/>
                <w:sz w:val="20"/>
              </w:rPr>
            </w:r>
            <w:r/>
          </w:p>
          <w:p>
            <w:pPr>
              <w:pStyle w:val="1357"/>
              <w:jc w:val="center"/>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（50分）</w:t>
            </w:r>
            <w:r>
              <w:rPr>
                <w:rFonts w:ascii="宋体" w:hAnsi="宋体" w:eastAsia="宋体" w:cs="宋体"/>
                <w:sz w:val="20"/>
              </w:rPr>
            </w:r>
            <w:r/>
          </w:p>
        </w:tc>
        <w:tc>
          <w:tcPr>
            <w:tcMar>
              <w:left w:w="108" w:type="dxa"/>
              <w:top w:w="0" w:type="dxa"/>
              <w:right w:w="108" w:type="dxa"/>
              <w:bottom w:w="0" w:type="dxa"/>
            </w:tcMar>
            <w:tcW w:w="6725" w:type="dxa"/>
            <w:vAlign w:val="center"/>
            <w:textDirection w:val="lrTb"/>
            <w:noWrap w:val="false"/>
          </w:tcPr>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评委根据供应商提供的项目总体服务方案进行评审： </w:t>
            </w:r>
            <w:r>
              <w:rPr>
                <w:rFonts w:ascii="宋体" w:hAnsi="宋体" w:eastAsia="宋体" w:cs="宋体"/>
                <w:sz w:val="20"/>
              </w:rPr>
            </w:r>
            <w:r/>
          </w:p>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方案计划条理清晰、脉络分明，内容具体全面，项目管理安排合理高效、操作性强得12分；</w:t>
            </w:r>
            <w:r>
              <w:rPr>
                <w:rFonts w:ascii="宋体" w:hAnsi="宋体" w:eastAsia="宋体" w:cs="宋体"/>
                <w:sz w:val="20"/>
              </w:rPr>
            </w:r>
            <w:r/>
          </w:p>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实施方案计划条理基本清晰，内容基本全面，项目管理安排基本合理，具有一定的操作性得9分；</w:t>
            </w:r>
            <w:r>
              <w:rPr>
                <w:rFonts w:ascii="宋体" w:hAnsi="宋体" w:eastAsia="宋体" w:cs="宋体"/>
                <w:sz w:val="20"/>
              </w:rPr>
            </w:r>
            <w:r/>
          </w:p>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实施方案各项内容基本满足项目需求得6分；</w:t>
            </w:r>
            <w:r>
              <w:rPr>
                <w:rFonts w:ascii="宋体" w:hAnsi="宋体" w:eastAsia="宋体" w:cs="宋体"/>
                <w:sz w:val="20"/>
              </w:rPr>
            </w:r>
            <w:r/>
          </w:p>
          <w:p>
            <w:pPr>
              <w:pStyle w:val="1357"/>
              <w:jc w:val="both"/>
              <w:spacing w:line="360" w:lineRule="auto"/>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实施方案计划条理性不足，不够全面，项目管理安排操作性不足得3分；</w:t>
            </w:r>
            <w:r>
              <w:rPr>
                <w:rFonts w:ascii="宋体" w:hAnsi="宋体" w:eastAsia="宋体" w:cs="宋体"/>
                <w:color w:val="000000"/>
                <w:sz w:val="21"/>
              </w:rPr>
            </w:r>
            <w:r/>
          </w:p>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不提供的不得分。</w:t>
            </w:r>
            <w:r>
              <w:rPr>
                <w:rFonts w:ascii="宋体" w:hAnsi="宋体" w:eastAsia="宋体" w:cs="宋体"/>
                <w:sz w:val="20"/>
              </w:rPr>
            </w:r>
            <w:r/>
          </w:p>
        </w:tc>
        <w:tc>
          <w:tcPr>
            <w:tcMar>
              <w:left w:w="108" w:type="dxa"/>
              <w:top w:w="0" w:type="dxa"/>
              <w:right w:w="108" w:type="dxa"/>
              <w:bottom w:w="0" w:type="dxa"/>
            </w:tcMar>
            <w:tcW w:w="901" w:type="dxa"/>
            <w:vAlign w:val="center"/>
            <w:textDirection w:val="lrTb"/>
            <w:noWrap w:val="false"/>
          </w:tcPr>
          <w:p>
            <w:pPr>
              <w:pStyle w:val="1357"/>
              <w:jc w:val="center"/>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12</w:t>
            </w:r>
            <w:r>
              <w:rPr>
                <w:rFonts w:ascii="宋体" w:hAnsi="宋体" w:eastAsia="宋体" w:cs="宋体"/>
                <w:sz w:val="20"/>
              </w:rPr>
            </w:r>
            <w:r/>
          </w:p>
        </w:tc>
      </w:tr>
      <w:tr>
        <w:trPr>
          <w:trHeight w:val="90"/>
        </w:trPr>
        <w:tc>
          <w:tcPr>
            <w:tcMar>
              <w:left w:w="108" w:type="dxa"/>
              <w:top w:w="0" w:type="dxa"/>
              <w:right w:w="108" w:type="dxa"/>
              <w:bottom w:w="0" w:type="dxa"/>
            </w:tcMar>
            <w:tcW w:w="731" w:type="dxa"/>
            <w:vAlign w:val="center"/>
            <w:textDirection w:val="lrTb"/>
            <w:noWrap w:val="false"/>
          </w:tcPr>
          <w:p>
            <w:pPr>
              <w:pStyle w:val="1357"/>
              <w:jc w:val="center"/>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3.2</w:t>
            </w:r>
            <w:r>
              <w:rPr>
                <w:rFonts w:ascii="宋体" w:hAnsi="宋体" w:eastAsia="宋体" w:cs="宋体"/>
                <w:sz w:val="20"/>
              </w:rPr>
            </w:r>
            <w:r/>
          </w:p>
        </w:tc>
        <w:tc>
          <w:tcPr>
            <w:tcW w:w="1280" w:type="dxa"/>
            <w:vAlign w:val="top"/>
            <w:vMerge w:val="continue"/>
            <w:textDirection w:val="lrTb"/>
            <w:noWrap w:val="false"/>
          </w:tcPr>
          <w:p>
            <w:pPr>
              <w:pStyle w:val="1357"/>
              <w:jc w:val="left"/>
              <w:spacing w:line="360" w:lineRule="auto"/>
              <w:widowControl/>
              <w:rPr>
                <w:rFonts w:ascii="宋体" w:hAnsi="宋体" w:eastAsia="宋体" w:cs="宋体"/>
                <w:sz w:val="20"/>
              </w:rPr>
            </w:pPr>
            <w:r>
              <w:rPr>
                <w:rFonts w:ascii="宋体" w:hAnsi="宋体" w:eastAsia="宋体" w:cs="宋体"/>
                <w:sz w:val="20"/>
              </w:rPr>
            </w:r>
            <w:r/>
          </w:p>
        </w:tc>
        <w:tc>
          <w:tcPr>
            <w:tcMar>
              <w:left w:w="108" w:type="dxa"/>
              <w:top w:w="0" w:type="dxa"/>
              <w:right w:w="108" w:type="dxa"/>
              <w:bottom w:w="0" w:type="dxa"/>
            </w:tcMar>
            <w:tcW w:w="6725" w:type="dxa"/>
            <w:vAlign w:val="center"/>
            <w:textDirection w:val="lrTb"/>
            <w:noWrap w:val="false"/>
          </w:tcPr>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评委根据供应商提供的全年物资耗材供应响应计划安排、配送方案、供货渠道等（附有必要的证明材料，如服务队伍、运输能力、品牌授权等）进行评审：</w:t>
            </w:r>
            <w:r>
              <w:rPr>
                <w:rFonts w:ascii="宋体" w:hAnsi="宋体" w:eastAsia="宋体" w:cs="宋体"/>
                <w:sz w:val="20"/>
              </w:rPr>
            </w:r>
            <w:r/>
          </w:p>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整体安排合理，方案全面、科学合理，可行性强的得12分；</w:t>
            </w:r>
            <w:r>
              <w:rPr>
                <w:rFonts w:ascii="宋体" w:hAnsi="宋体" w:eastAsia="宋体" w:cs="宋体"/>
                <w:sz w:val="20"/>
              </w:rPr>
            </w:r>
            <w:r/>
          </w:p>
          <w:p>
            <w:pPr>
              <w:pStyle w:val="1357"/>
              <w:jc w:val="both"/>
              <w:spacing w:line="360" w:lineRule="auto"/>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整体安排较为合理，方案较全面、科学合理，可行性较强的得9分；</w:t>
            </w:r>
            <w:r>
              <w:rPr>
                <w:rFonts w:ascii="宋体" w:hAnsi="宋体" w:eastAsia="宋体" w:cs="宋体"/>
                <w:color w:val="000000"/>
                <w:sz w:val="21"/>
              </w:rPr>
            </w:r>
            <w:r/>
          </w:p>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整体安排具有一定合理性，方案和可行性一般的得6分；</w:t>
            </w:r>
            <w:r>
              <w:rPr>
                <w:rFonts w:ascii="宋体" w:hAnsi="宋体" w:eastAsia="宋体" w:cs="宋体"/>
                <w:sz w:val="20"/>
              </w:rPr>
            </w:r>
            <w:r/>
          </w:p>
          <w:p>
            <w:pPr>
              <w:pStyle w:val="1357"/>
              <w:jc w:val="both"/>
              <w:spacing w:line="360" w:lineRule="auto"/>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方案、内容基本满足需求的得3分；</w:t>
            </w:r>
            <w:r>
              <w:rPr>
                <w:rFonts w:ascii="宋体" w:hAnsi="宋体" w:eastAsia="宋体" w:cs="宋体"/>
                <w:color w:val="000000"/>
                <w:sz w:val="21"/>
              </w:rPr>
            </w:r>
            <w:r/>
          </w:p>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不提供的不得分。</w:t>
            </w:r>
            <w:r>
              <w:rPr>
                <w:rFonts w:ascii="宋体" w:hAnsi="宋体" w:eastAsia="宋体" w:cs="宋体"/>
                <w:sz w:val="20"/>
              </w:rPr>
            </w:r>
            <w:r/>
          </w:p>
        </w:tc>
        <w:tc>
          <w:tcPr>
            <w:tcMar>
              <w:left w:w="108" w:type="dxa"/>
              <w:top w:w="0" w:type="dxa"/>
              <w:right w:w="108" w:type="dxa"/>
              <w:bottom w:w="0" w:type="dxa"/>
            </w:tcMar>
            <w:tcW w:w="901" w:type="dxa"/>
            <w:vAlign w:val="center"/>
            <w:textDirection w:val="lrTb"/>
            <w:noWrap w:val="false"/>
          </w:tcPr>
          <w:p>
            <w:pPr>
              <w:pStyle w:val="1357"/>
              <w:jc w:val="center"/>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12</w:t>
            </w:r>
            <w:r>
              <w:rPr>
                <w:rFonts w:ascii="宋体" w:hAnsi="宋体" w:eastAsia="宋体" w:cs="宋体"/>
                <w:sz w:val="20"/>
              </w:rPr>
            </w:r>
            <w:r/>
          </w:p>
        </w:tc>
      </w:tr>
      <w:tr>
        <w:trPr>
          <w:trHeight w:val="230"/>
        </w:trPr>
        <w:tc>
          <w:tcPr>
            <w:tcMar>
              <w:left w:w="108" w:type="dxa"/>
              <w:top w:w="0" w:type="dxa"/>
              <w:right w:w="108" w:type="dxa"/>
              <w:bottom w:w="0" w:type="dxa"/>
            </w:tcMar>
            <w:tcW w:w="731" w:type="dxa"/>
            <w:vAlign w:val="center"/>
            <w:textDirection w:val="lrTb"/>
            <w:noWrap w:val="false"/>
          </w:tcPr>
          <w:p>
            <w:pPr>
              <w:pStyle w:val="1357"/>
              <w:jc w:val="center"/>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3.3</w:t>
            </w:r>
            <w:r>
              <w:rPr>
                <w:rFonts w:ascii="宋体" w:hAnsi="宋体" w:eastAsia="宋体" w:cs="宋体"/>
                <w:sz w:val="20"/>
              </w:rPr>
            </w:r>
            <w:r/>
          </w:p>
        </w:tc>
        <w:tc>
          <w:tcPr>
            <w:tcW w:w="1280" w:type="dxa"/>
            <w:vAlign w:val="top"/>
            <w:vMerge w:val="continue"/>
            <w:textDirection w:val="lrTb"/>
            <w:noWrap w:val="false"/>
          </w:tcPr>
          <w:p>
            <w:pPr>
              <w:pStyle w:val="1357"/>
              <w:jc w:val="left"/>
              <w:spacing w:line="360" w:lineRule="auto"/>
              <w:widowControl/>
              <w:rPr>
                <w:rFonts w:ascii="宋体" w:hAnsi="宋体" w:eastAsia="宋体" w:cs="宋体"/>
                <w:sz w:val="20"/>
              </w:rPr>
            </w:pPr>
            <w:r>
              <w:rPr>
                <w:rFonts w:ascii="宋体" w:hAnsi="宋体" w:eastAsia="宋体" w:cs="宋体"/>
                <w:sz w:val="20"/>
              </w:rPr>
            </w:r>
            <w:r/>
          </w:p>
        </w:tc>
        <w:tc>
          <w:tcPr>
            <w:tcMar>
              <w:left w:w="108" w:type="dxa"/>
              <w:top w:w="0" w:type="dxa"/>
              <w:right w:w="108" w:type="dxa"/>
              <w:bottom w:w="0" w:type="dxa"/>
            </w:tcMar>
            <w:tcW w:w="6725" w:type="dxa"/>
            <w:vAlign w:val="center"/>
            <w:textDirection w:val="lrTb"/>
            <w:noWrap w:val="false"/>
          </w:tcPr>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评委根据供应商提供的质量控制方案及安全保证措施（应包括质量保障、安全性保障、仓储能力、运输资质及因质量问题造成事故的责任承担方案等内容）进行评审：  </w:t>
            </w:r>
            <w:r>
              <w:rPr>
                <w:rFonts w:ascii="宋体" w:hAnsi="宋体" w:eastAsia="宋体" w:cs="宋体"/>
                <w:sz w:val="20"/>
              </w:rPr>
            </w:r>
            <w:r/>
          </w:p>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具有完整详细的产品质量控制方案及安全保证措施，措施具体可行，能保障供应配送的产品同一批次、不同批次质量均稳定得10分；</w:t>
            </w:r>
            <w:r>
              <w:rPr>
                <w:rFonts w:ascii="宋体" w:hAnsi="宋体" w:eastAsia="宋体" w:cs="宋体"/>
                <w:sz w:val="20"/>
              </w:rPr>
            </w:r>
            <w:r/>
          </w:p>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具有较完整详细的产品质量控制方案及安全保证措施，措施较可行，能保障供应配送的产品质量基本稳定得7分；</w:t>
            </w:r>
            <w:r>
              <w:rPr>
                <w:rFonts w:ascii="宋体" w:hAnsi="宋体" w:eastAsia="宋体" w:cs="宋体"/>
                <w:sz w:val="20"/>
              </w:rPr>
            </w:r>
            <w:r/>
          </w:p>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具有基本详细的产品质量控制方案及安全保证措施，措施基本可行，满足项目基本需求得4分；</w:t>
            </w:r>
            <w:r>
              <w:rPr>
                <w:rFonts w:ascii="宋体" w:hAnsi="宋体" w:eastAsia="宋体" w:cs="宋体"/>
                <w:sz w:val="20"/>
              </w:rPr>
            </w:r>
            <w:r/>
          </w:p>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产品质量控制方案及安全保证措施不完整，措施可行性差，产品质量稳定性差得1分；</w:t>
            </w:r>
            <w:r>
              <w:rPr>
                <w:rFonts w:ascii="宋体" w:hAnsi="宋体" w:eastAsia="宋体" w:cs="宋体"/>
                <w:sz w:val="20"/>
              </w:rPr>
            </w:r>
            <w:r/>
          </w:p>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不提供的不得分。</w:t>
            </w:r>
            <w:r>
              <w:rPr>
                <w:rFonts w:ascii="宋体" w:hAnsi="宋体" w:eastAsia="宋体" w:cs="宋体"/>
                <w:sz w:val="20"/>
              </w:rPr>
            </w:r>
            <w:r/>
          </w:p>
        </w:tc>
        <w:tc>
          <w:tcPr>
            <w:tcMar>
              <w:left w:w="108" w:type="dxa"/>
              <w:top w:w="0" w:type="dxa"/>
              <w:right w:w="108" w:type="dxa"/>
              <w:bottom w:w="0" w:type="dxa"/>
            </w:tcMar>
            <w:tcW w:w="901" w:type="dxa"/>
            <w:vAlign w:val="center"/>
            <w:textDirection w:val="lrTb"/>
            <w:noWrap w:val="false"/>
          </w:tcPr>
          <w:p>
            <w:pPr>
              <w:pStyle w:val="1357"/>
              <w:jc w:val="center"/>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10</w:t>
            </w:r>
            <w:r>
              <w:rPr>
                <w:rFonts w:ascii="宋体" w:hAnsi="宋体" w:eastAsia="宋体" w:cs="宋体"/>
                <w:sz w:val="20"/>
              </w:rPr>
            </w:r>
            <w:r/>
          </w:p>
        </w:tc>
      </w:tr>
      <w:tr>
        <w:trPr/>
        <w:tc>
          <w:tcPr>
            <w:tcMar>
              <w:left w:w="108" w:type="dxa"/>
              <w:top w:w="0" w:type="dxa"/>
              <w:right w:w="108" w:type="dxa"/>
              <w:bottom w:w="0" w:type="dxa"/>
            </w:tcMar>
            <w:tcW w:w="731" w:type="dxa"/>
            <w:vAlign w:val="center"/>
            <w:textDirection w:val="lrTb"/>
            <w:noWrap w:val="false"/>
          </w:tcPr>
          <w:p>
            <w:pPr>
              <w:pStyle w:val="1357"/>
              <w:jc w:val="center"/>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3.4</w:t>
            </w:r>
            <w:r>
              <w:rPr>
                <w:rFonts w:ascii="宋体" w:hAnsi="宋体" w:eastAsia="宋体" w:cs="宋体"/>
                <w:sz w:val="20"/>
              </w:rPr>
            </w:r>
            <w:r/>
          </w:p>
        </w:tc>
        <w:tc>
          <w:tcPr>
            <w:tcW w:w="1280" w:type="dxa"/>
            <w:vAlign w:val="top"/>
            <w:vMerge w:val="continue"/>
            <w:textDirection w:val="lrTb"/>
            <w:noWrap w:val="false"/>
          </w:tcPr>
          <w:p>
            <w:pPr>
              <w:pStyle w:val="1357"/>
              <w:jc w:val="left"/>
              <w:spacing w:line="360" w:lineRule="auto"/>
              <w:widowControl/>
              <w:rPr>
                <w:rFonts w:ascii="宋体" w:hAnsi="宋体" w:eastAsia="宋体" w:cs="宋体"/>
                <w:sz w:val="20"/>
              </w:rPr>
            </w:pPr>
            <w:r>
              <w:rPr>
                <w:rFonts w:ascii="宋体" w:hAnsi="宋体" w:eastAsia="宋体" w:cs="宋体"/>
                <w:sz w:val="20"/>
              </w:rPr>
            </w:r>
            <w:r/>
          </w:p>
        </w:tc>
        <w:tc>
          <w:tcPr>
            <w:tcMar>
              <w:left w:w="108" w:type="dxa"/>
              <w:top w:w="0" w:type="dxa"/>
              <w:right w:w="108" w:type="dxa"/>
              <w:bottom w:w="0" w:type="dxa"/>
            </w:tcMar>
            <w:tcW w:w="6725" w:type="dxa"/>
            <w:vAlign w:val="center"/>
            <w:textDirection w:val="lrTb"/>
            <w:noWrap w:val="false"/>
          </w:tcPr>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评委根据供应商提供的突发性采购的应急响应、应急处置、能力保障及服务承诺进行评审：</w:t>
            </w:r>
            <w:r>
              <w:rPr>
                <w:rFonts w:ascii="宋体" w:hAnsi="宋体" w:eastAsia="宋体" w:cs="宋体"/>
                <w:sz w:val="20"/>
              </w:rPr>
            </w:r>
            <w:r/>
          </w:p>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方案详细、全面，针对性、可行性强的得8分；</w:t>
            </w:r>
            <w:r>
              <w:rPr>
                <w:rFonts w:ascii="宋体" w:hAnsi="宋体" w:eastAsia="宋体" w:cs="宋体"/>
                <w:sz w:val="20"/>
              </w:rPr>
            </w:r>
            <w:r/>
          </w:p>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方案较详细、全面，针对性、可行性较强的得5分；</w:t>
            </w:r>
            <w:r>
              <w:rPr>
                <w:rFonts w:ascii="宋体" w:hAnsi="宋体" w:eastAsia="宋体" w:cs="宋体"/>
                <w:sz w:val="20"/>
              </w:rPr>
            </w:r>
            <w:r/>
          </w:p>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方案基本满足需求的得2分；</w:t>
            </w:r>
            <w:r>
              <w:rPr>
                <w:rFonts w:ascii="宋体" w:hAnsi="宋体" w:eastAsia="宋体" w:cs="宋体"/>
                <w:sz w:val="20"/>
              </w:rPr>
            </w:r>
            <w:r/>
          </w:p>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不提供的不得分。</w:t>
            </w:r>
            <w:r>
              <w:rPr>
                <w:rFonts w:ascii="宋体" w:hAnsi="宋体" w:eastAsia="宋体" w:cs="宋体"/>
                <w:sz w:val="20"/>
              </w:rPr>
            </w:r>
            <w:r/>
          </w:p>
        </w:tc>
        <w:tc>
          <w:tcPr>
            <w:tcMar>
              <w:left w:w="108" w:type="dxa"/>
              <w:top w:w="0" w:type="dxa"/>
              <w:right w:w="108" w:type="dxa"/>
              <w:bottom w:w="0" w:type="dxa"/>
            </w:tcMar>
            <w:tcW w:w="901" w:type="dxa"/>
            <w:vAlign w:val="center"/>
            <w:textDirection w:val="lrTb"/>
            <w:noWrap w:val="false"/>
          </w:tcPr>
          <w:p>
            <w:pPr>
              <w:pStyle w:val="1357"/>
              <w:jc w:val="center"/>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8</w:t>
            </w:r>
            <w:r>
              <w:rPr>
                <w:rFonts w:ascii="宋体" w:hAnsi="宋体" w:eastAsia="宋体" w:cs="宋体"/>
                <w:sz w:val="20"/>
              </w:rPr>
            </w:r>
            <w:r/>
          </w:p>
        </w:tc>
      </w:tr>
      <w:tr>
        <w:trPr/>
        <w:tc>
          <w:tcPr>
            <w:tcMar>
              <w:left w:w="108" w:type="dxa"/>
              <w:top w:w="0" w:type="dxa"/>
              <w:right w:w="108" w:type="dxa"/>
              <w:bottom w:w="0" w:type="dxa"/>
            </w:tcMar>
            <w:tcW w:w="731" w:type="dxa"/>
            <w:vAlign w:val="center"/>
            <w:textDirection w:val="lrTb"/>
            <w:noWrap w:val="false"/>
          </w:tcPr>
          <w:p>
            <w:pPr>
              <w:pStyle w:val="1357"/>
              <w:jc w:val="center"/>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3.5</w:t>
            </w:r>
            <w:r>
              <w:rPr>
                <w:rFonts w:ascii="宋体" w:hAnsi="宋体" w:eastAsia="宋体" w:cs="宋体"/>
                <w:sz w:val="20"/>
              </w:rPr>
            </w:r>
            <w:r/>
          </w:p>
        </w:tc>
        <w:tc>
          <w:tcPr>
            <w:tcW w:w="1280" w:type="dxa"/>
            <w:vAlign w:val="top"/>
            <w:vMerge w:val="continue"/>
            <w:textDirection w:val="lrTb"/>
            <w:noWrap w:val="false"/>
          </w:tcPr>
          <w:p>
            <w:pPr>
              <w:pStyle w:val="1357"/>
              <w:jc w:val="left"/>
              <w:spacing w:line="360" w:lineRule="auto"/>
              <w:widowControl/>
              <w:rPr>
                <w:rFonts w:ascii="宋体" w:hAnsi="宋体" w:eastAsia="宋体" w:cs="宋体"/>
                <w:sz w:val="20"/>
              </w:rPr>
            </w:pPr>
            <w:r>
              <w:rPr>
                <w:rFonts w:ascii="宋体" w:hAnsi="宋体" w:eastAsia="宋体" w:cs="宋体"/>
                <w:sz w:val="20"/>
              </w:rPr>
            </w:r>
            <w:r/>
          </w:p>
        </w:tc>
        <w:tc>
          <w:tcPr>
            <w:tcMar>
              <w:left w:w="108" w:type="dxa"/>
              <w:top w:w="0" w:type="dxa"/>
              <w:right w:w="108" w:type="dxa"/>
              <w:bottom w:w="0" w:type="dxa"/>
            </w:tcMar>
            <w:tcW w:w="6725" w:type="dxa"/>
            <w:vAlign w:val="center"/>
            <w:textDirection w:val="lrTb"/>
            <w:noWrap w:val="false"/>
          </w:tcPr>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评委根据供应商针对本项目提供的售后服务方案（包括但不限于服务管理体系、技术保障及服务承诺、售后响应时间等）进行评审：  </w:t>
            </w:r>
            <w:r>
              <w:rPr>
                <w:rFonts w:ascii="宋体" w:hAnsi="宋体" w:eastAsia="宋体" w:cs="宋体"/>
                <w:sz w:val="20"/>
              </w:rPr>
            </w:r>
            <w:r/>
          </w:p>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方案详细、全面，针对性、可行性强，售后响应时间横向比较最短的得8分；</w:t>
            </w:r>
            <w:r>
              <w:rPr>
                <w:rFonts w:ascii="宋体" w:hAnsi="宋体" w:eastAsia="宋体" w:cs="宋体"/>
                <w:sz w:val="20"/>
              </w:rPr>
            </w:r>
            <w:r/>
          </w:p>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方案较详细、全面，针对性、可行性较强，售后响应时间横向比较次短的得5分；</w:t>
            </w:r>
            <w:r>
              <w:rPr>
                <w:rFonts w:ascii="宋体" w:hAnsi="宋体" w:eastAsia="宋体" w:cs="宋体"/>
                <w:sz w:val="20"/>
              </w:rPr>
            </w:r>
            <w:r/>
          </w:p>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方案、售后响应时间基本满足需求得2分；</w:t>
            </w:r>
            <w:r>
              <w:rPr>
                <w:rFonts w:ascii="宋体" w:hAnsi="宋体" w:eastAsia="宋体" w:cs="宋体"/>
                <w:sz w:val="20"/>
              </w:rPr>
            </w:r>
            <w:r/>
          </w:p>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不提供的不得分。</w:t>
            </w:r>
            <w:r>
              <w:rPr>
                <w:rFonts w:ascii="宋体" w:hAnsi="宋体" w:eastAsia="宋体" w:cs="宋体"/>
                <w:sz w:val="20"/>
              </w:rPr>
            </w:r>
            <w:r/>
          </w:p>
        </w:tc>
        <w:tc>
          <w:tcPr>
            <w:tcMar>
              <w:left w:w="108" w:type="dxa"/>
              <w:top w:w="0" w:type="dxa"/>
              <w:right w:w="108" w:type="dxa"/>
              <w:bottom w:w="0" w:type="dxa"/>
            </w:tcMar>
            <w:tcW w:w="901" w:type="dxa"/>
            <w:vAlign w:val="center"/>
            <w:textDirection w:val="lrTb"/>
            <w:noWrap w:val="false"/>
          </w:tcPr>
          <w:p>
            <w:pPr>
              <w:pStyle w:val="1357"/>
              <w:jc w:val="center"/>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8</w:t>
            </w:r>
            <w:r>
              <w:rPr>
                <w:rFonts w:ascii="宋体" w:hAnsi="宋体" w:eastAsia="宋体" w:cs="宋体"/>
                <w:sz w:val="20"/>
              </w:rPr>
            </w:r>
            <w:r/>
          </w:p>
        </w:tc>
      </w:tr>
      <w:tr>
        <w:trPr/>
        <w:tc>
          <w:tcPr>
            <w:tcMar>
              <w:left w:w="108" w:type="dxa"/>
              <w:top w:w="0" w:type="dxa"/>
              <w:right w:w="108" w:type="dxa"/>
              <w:bottom w:w="0" w:type="dxa"/>
            </w:tcMar>
            <w:tcW w:w="731" w:type="dxa"/>
            <w:vAlign w:val="center"/>
            <w:textDirection w:val="lrTb"/>
            <w:noWrap w:val="false"/>
          </w:tcPr>
          <w:p>
            <w:pPr>
              <w:pStyle w:val="1357"/>
              <w:jc w:val="center"/>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4</w:t>
            </w:r>
            <w:r>
              <w:rPr>
                <w:rFonts w:ascii="宋体" w:hAnsi="宋体" w:eastAsia="宋体" w:cs="宋体"/>
                <w:sz w:val="20"/>
              </w:rPr>
            </w:r>
            <w:r/>
          </w:p>
        </w:tc>
        <w:tc>
          <w:tcPr>
            <w:tcMar>
              <w:left w:w="108" w:type="dxa"/>
              <w:top w:w="0" w:type="dxa"/>
              <w:right w:w="108" w:type="dxa"/>
              <w:bottom w:w="0" w:type="dxa"/>
            </w:tcMar>
            <w:tcW w:w="1280" w:type="dxa"/>
            <w:vAlign w:val="center"/>
            <w:textDirection w:val="lrTb"/>
            <w:noWrap w:val="false"/>
          </w:tcPr>
          <w:p>
            <w:pPr>
              <w:pStyle w:val="1357"/>
              <w:jc w:val="center"/>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业绩</w:t>
            </w:r>
            <w:r>
              <w:rPr>
                <w:rFonts w:ascii="宋体" w:hAnsi="宋体" w:eastAsia="宋体" w:cs="宋体"/>
                <w:sz w:val="20"/>
              </w:rPr>
            </w:r>
            <w:r/>
          </w:p>
          <w:p>
            <w:pPr>
              <w:pStyle w:val="1357"/>
              <w:jc w:val="center"/>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（6分）</w:t>
            </w:r>
            <w:r>
              <w:rPr>
                <w:rFonts w:ascii="宋体" w:hAnsi="宋体" w:eastAsia="宋体" w:cs="宋体"/>
                <w:sz w:val="20"/>
              </w:rPr>
            </w:r>
            <w:r/>
          </w:p>
        </w:tc>
        <w:tc>
          <w:tcPr>
            <w:tcMar>
              <w:left w:w="108" w:type="dxa"/>
              <w:top w:w="0" w:type="dxa"/>
              <w:right w:w="108" w:type="dxa"/>
              <w:bottom w:w="0" w:type="dxa"/>
            </w:tcMar>
            <w:tcW w:w="6725" w:type="dxa"/>
            <w:vAlign w:val="center"/>
            <w:textDirection w:val="lrTb"/>
            <w:noWrap w:val="false"/>
          </w:tcPr>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供应商提供2023年1月1日至今（以合同签订日期为准）类似项目业绩（标物/标气销售），每提供一份得1分，最高得6分</w:t>
            </w:r>
            <w:r>
              <w:rPr>
                <w:rFonts w:ascii="宋体" w:hAnsi="宋体" w:eastAsia="宋体" w:cs="宋体"/>
                <w:sz w:val="20"/>
              </w:rPr>
            </w:r>
            <w:r/>
          </w:p>
          <w:p>
            <w:pPr>
              <w:pStyle w:val="1357"/>
              <w:jc w:val="both"/>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（提供合同复印件等相关证明材料。其中供应商所提供的业绩中相同一单位有多份合同的，按一份合同计算。合同应能反映相关信息，不提供的不得分）。</w:t>
            </w:r>
            <w:r>
              <w:rPr>
                <w:rFonts w:ascii="宋体" w:hAnsi="宋体" w:eastAsia="宋体" w:cs="宋体"/>
                <w:sz w:val="20"/>
              </w:rPr>
            </w:r>
            <w:r/>
          </w:p>
        </w:tc>
        <w:tc>
          <w:tcPr>
            <w:tcMar>
              <w:left w:w="108" w:type="dxa"/>
              <w:top w:w="0" w:type="dxa"/>
              <w:right w:w="108" w:type="dxa"/>
              <w:bottom w:w="0" w:type="dxa"/>
            </w:tcMar>
            <w:tcW w:w="901" w:type="dxa"/>
            <w:vAlign w:val="center"/>
            <w:textDirection w:val="lrTb"/>
            <w:noWrap w:val="false"/>
          </w:tcPr>
          <w:p>
            <w:pPr>
              <w:pStyle w:val="1357"/>
              <w:jc w:val="center"/>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6</w:t>
            </w:r>
            <w:r>
              <w:rPr>
                <w:rFonts w:ascii="宋体" w:hAnsi="宋体" w:eastAsia="宋体" w:cs="宋体"/>
                <w:sz w:val="20"/>
              </w:rPr>
            </w:r>
            <w:r/>
          </w:p>
        </w:tc>
      </w:tr>
      <w:tr>
        <w:trPr/>
        <w:tc>
          <w:tcPr>
            <w:tcMar>
              <w:left w:w="108" w:type="dxa"/>
              <w:top w:w="0" w:type="dxa"/>
              <w:right w:w="108" w:type="dxa"/>
              <w:bottom w:w="0" w:type="dxa"/>
            </w:tcMar>
            <w:tcW w:w="731" w:type="dxa"/>
            <w:vAlign w:val="center"/>
            <w:vMerge w:val="restart"/>
            <w:textDirection w:val="lrTb"/>
            <w:noWrap w:val="false"/>
          </w:tcPr>
          <w:p>
            <w:pPr>
              <w:pStyle w:val="1357"/>
              <w:jc w:val="center"/>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5</w:t>
            </w:r>
            <w:r>
              <w:rPr>
                <w:rFonts w:ascii="宋体" w:hAnsi="宋体" w:eastAsia="宋体" w:cs="宋体"/>
                <w:sz w:val="20"/>
              </w:rPr>
            </w:r>
            <w:r/>
          </w:p>
        </w:tc>
        <w:tc>
          <w:tcPr>
            <w:tcMar>
              <w:left w:w="108" w:type="dxa"/>
              <w:top w:w="0" w:type="dxa"/>
              <w:right w:w="108" w:type="dxa"/>
              <w:bottom w:w="0" w:type="dxa"/>
            </w:tcMar>
            <w:tcW w:w="1280" w:type="dxa"/>
            <w:vAlign w:val="center"/>
            <w:vMerge w:val="restart"/>
            <w:textDirection w:val="lrTb"/>
            <w:noWrap w:val="false"/>
          </w:tcPr>
          <w:p>
            <w:pPr>
              <w:pStyle w:val="1357"/>
              <w:jc w:val="center"/>
              <w:spacing w:line="360" w:lineRule="auto"/>
              <w:widowControl/>
              <w:rPr>
                <w:rFonts w:hint="eastAsia"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履约能力</w:t>
            </w:r>
            <w:r>
              <w:rPr>
                <w:rFonts w:hint="eastAsia" w:ascii="宋体" w:hAnsi="宋体" w:eastAsia="宋体" w:cs="宋体"/>
                <w:b/>
                <w:color w:val="000000"/>
                <w:sz w:val="21"/>
              </w:rPr>
            </w:r>
            <w:r/>
          </w:p>
          <w:p>
            <w:pPr>
              <w:pStyle w:val="1357"/>
              <w:jc w:val="center"/>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（4分）</w:t>
            </w:r>
            <w:r>
              <w:rPr>
                <w:rFonts w:ascii="宋体" w:hAnsi="宋体" w:eastAsia="宋体" w:cs="宋体"/>
                <w:sz w:val="20"/>
              </w:rPr>
            </w:r>
            <w:r/>
          </w:p>
        </w:tc>
        <w:tc>
          <w:tcPr>
            <w:tcMar>
              <w:left w:w="108" w:type="dxa"/>
              <w:top w:w="0" w:type="dxa"/>
              <w:right w:w="108" w:type="dxa"/>
              <w:bottom w:w="0" w:type="dxa"/>
            </w:tcMar>
            <w:tcW w:w="6725" w:type="dxa"/>
            <w:vAlign w:val="center"/>
            <w:textDirection w:val="lrTb"/>
            <w:noWrap w:val="false"/>
          </w:tcPr>
          <w:p>
            <w:pPr>
              <w:pStyle w:val="1357"/>
              <w:jc w:val="left"/>
              <w:spacing w:line="360" w:lineRule="auto"/>
              <w:widowControl/>
              <w:rPr>
                <w:rFonts w:ascii="宋体" w:hAnsi="宋体" w:eastAsia="宋体" w:cs="宋体"/>
                <w:color w:val="000000"/>
                <w:sz w:val="21"/>
                <w:szCs w:val="21"/>
              </w:rPr>
            </w:pPr>
            <w:r>
              <w:rPr>
                <w:rFonts w:hint="eastAsia" w:ascii="宋体" w:hAnsi="宋体" w:eastAsia="宋体" w:cs="宋体"/>
                <w:color w:val="000000"/>
                <w:sz w:val="21"/>
              </w:rPr>
              <w:t xml:space="preserve">供应商</w:t>
            </w:r>
            <w:r>
              <w:rPr>
                <w:rFonts w:hint="eastAsia" w:ascii="宋体" w:hAnsi="宋体" w:eastAsia="宋体" w:cs="宋体"/>
                <w:color w:val="000000"/>
                <w:sz w:val="21"/>
                <w:szCs w:val="21"/>
              </w:rPr>
              <w:t xml:space="preserve">提供有效期内的</w:t>
            </w:r>
            <w:r>
              <w:rPr>
                <w:rFonts w:hint="eastAsia" w:ascii="宋体" w:hAnsi="宋体" w:eastAsia="宋体" w:cs="宋体"/>
                <w:color w:val="000000"/>
                <w:sz w:val="21"/>
              </w:rPr>
              <w:t xml:space="preserve">质量管理体系认证证书</w:t>
            </w:r>
            <w:r>
              <w:rPr>
                <w:rFonts w:hint="eastAsia" w:ascii="宋体" w:hAnsi="宋体" w:eastAsia="宋体" w:cs="宋体"/>
                <w:color w:val="000000"/>
                <w:sz w:val="21"/>
                <w:szCs w:val="21"/>
              </w:rPr>
              <w:t xml:space="preserve">，得1分；</w:t>
            </w:r>
            <w:r>
              <w:rPr>
                <w:rFonts w:ascii="宋体" w:hAnsi="宋体" w:eastAsia="宋体" w:cs="宋体"/>
                <w:color w:val="000000"/>
                <w:sz w:val="21"/>
                <w:szCs w:val="21"/>
              </w:rPr>
            </w:r>
            <w:r/>
          </w:p>
          <w:p>
            <w:pPr>
              <w:pStyle w:val="1357"/>
              <w:jc w:val="left"/>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注：1.提供以上证书原件复印件及全国认证认可信息公共服务平台网站查询截图，不提供不得分。2.认证范围与本项目相关。</w:t>
            </w:r>
            <w:r>
              <w:rPr>
                <w:rFonts w:ascii="宋体" w:hAnsi="宋体" w:eastAsia="宋体" w:cs="宋体"/>
                <w:sz w:val="20"/>
              </w:rPr>
            </w:r>
            <w:r/>
          </w:p>
        </w:tc>
        <w:tc>
          <w:tcPr>
            <w:tcMar>
              <w:left w:w="108" w:type="dxa"/>
              <w:top w:w="0" w:type="dxa"/>
              <w:right w:w="108" w:type="dxa"/>
              <w:bottom w:w="0" w:type="dxa"/>
            </w:tcMar>
            <w:tcW w:w="901" w:type="dxa"/>
            <w:vAlign w:val="center"/>
            <w:textDirection w:val="lrTb"/>
            <w:noWrap w:val="false"/>
          </w:tcPr>
          <w:p>
            <w:pPr>
              <w:pStyle w:val="1357"/>
              <w:jc w:val="center"/>
              <w:spacing w:line="360" w:lineRule="auto"/>
              <w:widowControl/>
              <w:rPr>
                <w:rFonts w:ascii="宋体" w:hAnsi="宋体" w:eastAsia="宋体" w:cs="宋体"/>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1</w:t>
            </w:r>
            <w:r>
              <w:rPr>
                <w:rFonts w:ascii="宋体" w:hAnsi="宋体" w:eastAsia="宋体" w:cs="宋体"/>
                <w:sz w:val="20"/>
              </w:rPr>
            </w:r>
            <w:r/>
          </w:p>
        </w:tc>
      </w:tr>
      <w:tr>
        <w:trPr/>
        <w:tc>
          <w:tcPr>
            <w:tcW w:w="731" w:type="dxa"/>
            <w:vAlign w:val="top"/>
            <w:vMerge w:val="continue"/>
            <w:textDirection w:val="lrTb"/>
            <w:noWrap w:val="false"/>
          </w:tcPr>
          <w:p>
            <w:pPr>
              <w:pStyle w:val="1357"/>
              <w:jc w:val="left"/>
              <w:spacing w:line="360" w:lineRule="auto"/>
              <w:widowControl/>
              <w:rPr>
                <w:rFonts w:ascii="宋体" w:hAnsi="宋体" w:eastAsia="宋体" w:cs="宋体"/>
                <w:sz w:val="20"/>
              </w:rPr>
            </w:pPr>
            <w:r>
              <w:rPr>
                <w:rFonts w:ascii="宋体" w:hAnsi="宋体" w:eastAsia="宋体" w:cs="宋体"/>
                <w:sz w:val="20"/>
              </w:rPr>
            </w:r>
            <w:r/>
          </w:p>
        </w:tc>
        <w:tc>
          <w:tcPr>
            <w:tcW w:w="1280" w:type="dxa"/>
            <w:vAlign w:val="top"/>
            <w:vMerge w:val="continue"/>
            <w:textDirection w:val="lrTb"/>
            <w:noWrap w:val="false"/>
          </w:tcPr>
          <w:p>
            <w:pPr>
              <w:pStyle w:val="1357"/>
              <w:jc w:val="left"/>
              <w:spacing w:line="360" w:lineRule="auto"/>
              <w:widowControl/>
              <w:rPr>
                <w:rFonts w:ascii="宋体" w:hAnsi="宋体" w:eastAsia="宋体" w:cs="宋体"/>
                <w:sz w:val="20"/>
              </w:rPr>
            </w:pPr>
            <w:r>
              <w:rPr>
                <w:rFonts w:ascii="宋体" w:hAnsi="宋体" w:eastAsia="宋体" w:cs="宋体"/>
                <w:sz w:val="20"/>
              </w:rPr>
            </w:r>
            <w:r/>
          </w:p>
        </w:tc>
        <w:tc>
          <w:tcPr>
            <w:tcMar>
              <w:left w:w="108" w:type="dxa"/>
              <w:top w:w="0" w:type="dxa"/>
              <w:right w:w="108" w:type="dxa"/>
              <w:bottom w:w="0" w:type="dxa"/>
            </w:tcMar>
            <w:tcW w:w="6725" w:type="dxa"/>
            <w:vAlign w:val="center"/>
            <w:textDirection w:val="lrTb"/>
            <w:noWrap w:val="false"/>
          </w:tcPr>
          <w:p>
            <w:pPr>
              <w:pStyle w:val="1357"/>
              <w:jc w:val="left"/>
              <w:spacing w:line="360" w:lineRule="auto"/>
              <w:widowControl/>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供货期间供应商设置的专职联络员在满足采购文件要求的基础上，该人员为本科及以上学历的得1.5分，该人员具有同类项目从业经验（标准物质/</w:t>
            </w:r>
            <w:r>
              <w:rPr>
                <w:rFonts w:hint="eastAsia" w:ascii="宋体" w:hAnsi="宋体" w:eastAsia="宋体" w:cs="宋体"/>
                <w:color w:val="000000"/>
                <w:sz w:val="21"/>
                <w:lang w:eastAsia="zh-CN"/>
              </w:rPr>
              <w:t xml:space="preserve">气体标准物质</w:t>
            </w:r>
            <w:r>
              <w:rPr>
                <w:rFonts w:hint="eastAsia" w:ascii="宋体" w:hAnsi="宋体" w:eastAsia="宋体" w:cs="宋体"/>
                <w:color w:val="000000"/>
                <w:sz w:val="21"/>
              </w:rPr>
              <w:t xml:space="preserve">销售类）的得1.5分，本项最高得3分。</w:t>
            </w:r>
            <w:r>
              <w:rPr>
                <w:rFonts w:hint="eastAsia" w:ascii="宋体" w:hAnsi="宋体" w:eastAsia="宋体" w:cs="宋体"/>
                <w:color w:val="000000"/>
                <w:sz w:val="21"/>
              </w:rPr>
            </w:r>
            <w:r/>
          </w:p>
          <w:p>
            <w:pPr>
              <w:pStyle w:val="1357"/>
              <w:jc w:val="left"/>
              <w:spacing w:line="360" w:lineRule="auto"/>
              <w:widowControl/>
              <w:rPr>
                <w:rFonts w:ascii="宋体" w:hAnsi="宋体" w:eastAsia="宋体" w:cs="宋体"/>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eastAsia="zh-CN"/>
              </w:rPr>
              <w:t xml:space="preserve">注：</w:t>
            </w:r>
            <w:r>
              <w:rPr>
                <w:rFonts w:hint="eastAsia" w:ascii="宋体" w:hAnsi="宋体" w:eastAsia="宋体" w:cs="宋体"/>
                <w:color w:val="000000"/>
                <w:sz w:val="21"/>
                <w:lang w:val="en-US" w:eastAsia="zh-CN"/>
              </w:rPr>
              <w:t xml:space="preserve">1.</w:t>
            </w:r>
            <w:r>
              <w:rPr>
                <w:rFonts w:hint="eastAsia" w:ascii="宋体" w:hAnsi="宋体" w:eastAsia="宋体" w:cs="宋体"/>
                <w:color w:val="000000"/>
                <w:sz w:val="21"/>
                <w:lang w:eastAsia="zh-CN"/>
              </w:rPr>
              <w:t xml:space="preserve">提供人员学历证书及从业经验证明材料加盖公章及该人员在本单位的在职证明（如劳动合同、社保缴纳证明等）加盖公章，二者缺一不可；</w:t>
            </w:r>
            <w:r>
              <w:rPr>
                <w:rFonts w:hint="eastAsia" w:ascii="宋体" w:hAnsi="宋体" w:eastAsia="宋体" w:cs="宋体"/>
                <w:color w:val="000000"/>
                <w:sz w:val="21"/>
                <w:lang w:val="en-US" w:eastAsia="zh-CN"/>
              </w:rPr>
              <w:t xml:space="preserve">2.从业经验可由在本单位在职时间或合同中负责人名称证明。</w:t>
            </w:r>
            <w:r>
              <w:rPr>
                <w:rFonts w:ascii="宋体" w:hAnsi="宋体" w:eastAsia="宋体" w:cs="宋体"/>
                <w:color w:val="000000"/>
                <w:sz w:val="21"/>
                <w:lang w:val="en-US" w:eastAsia="zh-CN"/>
              </w:rPr>
            </w:r>
            <w:r/>
          </w:p>
        </w:tc>
        <w:tc>
          <w:tcPr>
            <w:tcMar>
              <w:left w:w="108" w:type="dxa"/>
              <w:top w:w="0" w:type="dxa"/>
              <w:right w:w="108" w:type="dxa"/>
              <w:bottom w:w="0" w:type="dxa"/>
            </w:tcMar>
            <w:tcW w:w="901" w:type="dxa"/>
            <w:vAlign w:val="center"/>
            <w:textDirection w:val="lrTb"/>
            <w:noWrap w:val="false"/>
          </w:tcPr>
          <w:p>
            <w:pPr>
              <w:pStyle w:val="1357"/>
              <w:jc w:val="center"/>
              <w:spacing w:line="360" w:lineRule="auto"/>
              <w:widowControl/>
              <w:rPr>
                <w:rFonts w:ascii="宋体" w:hAnsi="宋体" w:eastAsia="宋体" w:cs="宋体"/>
                <w:color w:val="000000"/>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3</w:t>
            </w:r>
            <w:r>
              <w:rPr>
                <w:rFonts w:ascii="宋体" w:hAnsi="宋体" w:eastAsia="宋体" w:cs="宋体"/>
                <w:color w:val="000000"/>
                <w:sz w:val="20"/>
              </w:rPr>
            </w:r>
            <w:r/>
          </w:p>
        </w:tc>
      </w:tr>
      <w:tr>
        <w:trPr>
          <w:trHeight w:val="384"/>
        </w:trPr>
        <w:tc>
          <w:tcPr>
            <w:gridSpan w:val="3"/>
            <w:tcMar>
              <w:left w:w="108" w:type="dxa"/>
              <w:top w:w="0" w:type="dxa"/>
              <w:right w:w="108" w:type="dxa"/>
              <w:bottom w:w="0" w:type="dxa"/>
            </w:tcMar>
            <w:tcW w:w="8736" w:type="dxa"/>
            <w:vAlign w:val="center"/>
            <w:textDirection w:val="lrTb"/>
            <w:noWrap w:val="false"/>
          </w:tcPr>
          <w:p>
            <w:pPr>
              <w:pStyle w:val="1357"/>
              <w:jc w:val="center"/>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合计分值</w:t>
            </w:r>
            <w:r>
              <w:rPr>
                <w:rFonts w:ascii="Times New Roman" w:hAnsi="Times New Roman" w:eastAsia="宋体" w:cs="Times New Roman"/>
                <w:sz w:val="20"/>
              </w:rPr>
            </w:r>
            <w:r/>
          </w:p>
        </w:tc>
        <w:tc>
          <w:tcPr>
            <w:tcMar>
              <w:left w:w="108" w:type="dxa"/>
              <w:top w:w="0" w:type="dxa"/>
              <w:right w:w="108" w:type="dxa"/>
              <w:bottom w:w="0" w:type="dxa"/>
            </w:tcMar>
            <w:tcW w:w="901" w:type="dxa"/>
            <w:vAlign w:val="center"/>
            <w:textDirection w:val="lrTb"/>
            <w:noWrap w:val="false"/>
          </w:tcPr>
          <w:p>
            <w:pPr>
              <w:pStyle w:val="1357"/>
              <w:jc w:val="center"/>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rPr>
              <w:t xml:space="preserve">100</w:t>
            </w:r>
            <w:r>
              <w:rPr>
                <w:rFonts w:ascii="Times New Roman" w:hAnsi="Times New Roman" w:eastAsia="宋体" w:cs="Times New Roman"/>
                <w:sz w:val="20"/>
              </w:rPr>
            </w:r>
            <w:r/>
          </w:p>
        </w:tc>
      </w:tr>
    </w:tbl>
    <w:p>
      <w:pPr>
        <w:pStyle w:val="1357"/>
        <w:keepLines w:val="0"/>
        <w:keepNext w:val="0"/>
        <w:pageBreakBefore w:val="0"/>
        <w:spacing w:line="440" w:lineRule="exact"/>
        <w:rPr>
          <w:rFonts w:hint="eastAsia" w:ascii="宋体" w:hAnsi="宋体" w:cs="宋体"/>
          <w:b/>
          <w:bCs/>
          <w:szCs w:val="21"/>
        </w:rPr>
      </w:pPr>
      <w:r>
        <w:rPr>
          <w:rFonts w:hint="eastAsia" w:ascii="宋体" w:hAnsi="宋体" w:cs="宋体"/>
          <w:b/>
          <w:bCs/>
          <w:szCs w:val="21"/>
        </w:rPr>
      </w:r>
      <w:r/>
    </w:p>
    <w:p>
      <w:pPr>
        <w:pStyle w:val="1357"/>
        <w:keepLines w:val="0"/>
        <w:keepNext w:val="0"/>
        <w:pageBreakBefore w:val="0"/>
        <w:spacing w:line="440" w:lineRule="exact"/>
        <w:rPr>
          <w:rFonts w:hint="eastAsia" w:ascii="宋体" w:hAnsi="宋体" w:cs="宋体"/>
          <w:szCs w:val="21"/>
        </w:rPr>
      </w:pPr>
      <w:r>
        <w:rPr>
          <w:rFonts w:hint="eastAsia" w:ascii="宋体" w:hAnsi="宋体" w:cs="宋体"/>
          <w:b/>
          <w:bCs/>
          <w:szCs w:val="21"/>
        </w:rPr>
        <w:t xml:space="preserve">说明：</w:t>
      </w:r>
      <w:r>
        <w:rPr>
          <w:rFonts w:hint="eastAsia" w:ascii="宋体" w:hAnsi="宋体" w:cs="宋体"/>
          <w:b/>
          <w:szCs w:val="21"/>
        </w:rPr>
        <w:t xml:space="preserve">评审标准中涉及的</w:t>
      </w:r>
      <w:r>
        <w:rPr>
          <w:rFonts w:hint="eastAsia" w:ascii="宋体" w:hAnsi="宋体" w:cs="宋体"/>
          <w:b/>
          <w:bCs/>
          <w:szCs w:val="21"/>
        </w:rPr>
        <w:t xml:space="preserve">证明材料均需附入投标文件内（</w:t>
      </w:r>
      <w:r>
        <w:rPr>
          <w:rFonts w:hint="eastAsia" w:ascii="宋体" w:hAnsi="宋体" w:cs="宋体"/>
          <w:b/>
          <w:bCs/>
          <w:szCs w:val="21"/>
          <w:lang w:eastAsia="zh-CN"/>
        </w:rPr>
        <w:t xml:space="preserve">复印件</w:t>
      </w:r>
      <w:r>
        <w:rPr>
          <w:rFonts w:hint="eastAsia" w:ascii="宋体" w:hAnsi="宋体" w:cs="宋体"/>
          <w:b/>
          <w:bCs/>
          <w:szCs w:val="21"/>
        </w:rPr>
        <w:t xml:space="preserve">加盖公章）。</w:t>
      </w:r>
      <w:r>
        <w:rPr>
          <w:rFonts w:hint="eastAsia" w:ascii="宋体" w:hAnsi="宋体" w:cs="宋体"/>
          <w:szCs w:val="21"/>
        </w:rPr>
      </w:r>
      <w:r/>
    </w:p>
    <w:p>
      <w:pPr>
        <w:pStyle w:val="1357"/>
        <w:jc w:val="center"/>
        <w:spacing w:line="440" w:lineRule="exact"/>
        <w:rPr>
          <w:b/>
          <w:sz w:val="28"/>
          <w:szCs w:val="28"/>
        </w:rPr>
        <w:outlineLvl w:val="0"/>
      </w:pPr>
      <w:r>
        <w:rPr>
          <w:b/>
          <w:sz w:val="28"/>
          <w:szCs w:val="28"/>
        </w:rPr>
        <w:br w:type="page" w:clear="all"/>
      </w:r>
      <w:bookmarkStart w:id="220" w:name="_Toc252"/>
      <w:r/>
      <w:bookmarkStart w:id="221" w:name="_Toc17106"/>
      <w:r/>
      <w:bookmarkStart w:id="222" w:name="_Toc24895"/>
      <w:r>
        <w:rPr>
          <w:b/>
          <w:sz w:val="28"/>
          <w:szCs w:val="28"/>
        </w:rPr>
        <w:t xml:space="preserve">第四章 招标</w:t>
      </w:r>
      <w:bookmarkEnd w:id="220"/>
      <w:r/>
      <w:bookmarkEnd w:id="221"/>
      <w:r>
        <w:rPr>
          <w:b/>
          <w:sz w:val="28"/>
          <w:szCs w:val="28"/>
        </w:rPr>
        <w:t xml:space="preserve">技术规格及要求</w:t>
      </w:r>
      <w:bookmarkEnd w:id="222"/>
      <w:r>
        <w:rPr>
          <w:b/>
          <w:sz w:val="28"/>
          <w:szCs w:val="28"/>
        </w:rPr>
      </w:r>
      <w:r/>
    </w:p>
    <w:p>
      <w:pPr>
        <w:pStyle w:val="1357"/>
        <w:jc w:val="left"/>
        <w:spacing w:line="360" w:lineRule="auto"/>
        <w:widowControl/>
        <w:rPr>
          <w:rFonts w:ascii="宋体" w:hAnsi="宋体" w:eastAsia="宋体" w:cs="宋体"/>
          <w:b/>
          <w:bCs/>
          <w:sz w:val="21"/>
          <w:szCs w:val="21"/>
        </w:rPr>
        <w:pBdr>
          <w:top w:val="none" w:color="000000" w:sz="0" w:space="0"/>
          <w:left w:val="none" w:color="000000" w:sz="0" w:space="0"/>
          <w:bottom w:val="none" w:color="000000" w:sz="0" w:space="0"/>
          <w:right w:val="none" w:color="000000" w:sz="0" w:space="0"/>
        </w:pBdr>
      </w:pPr>
      <w:r/>
      <w:bookmarkStart w:id="223" w:name="_Toc19691"/>
      <w:r>
        <w:rPr>
          <w:rFonts w:hint="eastAsia" w:ascii="宋体" w:hAnsi="宋体" w:eastAsia="宋体" w:cs="宋体"/>
          <w:b/>
          <w:bCs/>
          <w:color w:val="000000"/>
          <w:sz w:val="21"/>
          <w:szCs w:val="21"/>
        </w:rPr>
        <w:t xml:space="preserve">一、采购清单</w:t>
      </w:r>
      <w:r>
        <w:rPr>
          <w:rFonts w:ascii="宋体" w:hAnsi="宋体" w:eastAsia="宋体" w:cs="宋体"/>
          <w:b/>
          <w:bCs/>
          <w:sz w:val="21"/>
          <w:szCs w:val="21"/>
        </w:rPr>
      </w:r>
      <w:r/>
    </w:p>
    <w:p>
      <w:pPr>
        <w:pStyle w:val="1357"/>
        <w:ind w:left="0" w:firstLine="422"/>
        <w:jc w:val="left"/>
        <w:spacing w:line="360" w:lineRule="auto"/>
        <w:widowControl/>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清单详见附件</w:t>
      </w:r>
      <w:r>
        <w:rPr>
          <w:rFonts w:ascii="宋体" w:hAnsi="宋体" w:eastAsia="宋体" w:cs="宋体"/>
          <w:color w:val="000000"/>
          <w:sz w:val="21"/>
          <w:szCs w:val="21"/>
        </w:rPr>
      </w:r>
      <w:r/>
    </w:p>
    <w:p>
      <w:pPr>
        <w:pStyle w:val="1357"/>
        <w:ind w:left="0" w:firstLine="420"/>
        <w:jc w:val="left"/>
        <w:spacing w:line="440" w:lineRule="exact"/>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清单说明：</w:t>
      </w:r>
      <w:r>
        <w:rPr>
          <w:rFonts w:ascii="宋体" w:hAnsi="宋体" w:eastAsia="宋体" w:cs="宋体"/>
          <w:sz w:val="21"/>
          <w:szCs w:val="21"/>
        </w:rPr>
      </w:r>
      <w:r/>
    </w:p>
    <w:p>
      <w:pPr>
        <w:pStyle w:val="1357"/>
        <w:ind w:left="0" w:firstLine="420"/>
        <w:jc w:val="left"/>
        <w:spacing w:line="440" w:lineRule="exact"/>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清单中所述品牌、型号、产地均为采购人现用产品信息，仅供供应商作为所投标的标物是否能够满足同等技术指标的参考，非品牌、型号、产地限定要求或推荐品牌，供应商须保证所投产品能够满足同等技术要求（包括测量范围（或标准值）及准确度等级/最大允差/扩展不确定度）。</w:t>
      </w:r>
      <w:r>
        <w:rPr>
          <w:rFonts w:ascii="宋体" w:hAnsi="宋体" w:eastAsia="宋体" w:cs="宋体"/>
          <w:sz w:val="21"/>
          <w:szCs w:val="21"/>
        </w:rPr>
      </w:r>
      <w:r/>
    </w:p>
    <w:p>
      <w:pPr>
        <w:pStyle w:val="1357"/>
        <w:ind w:left="0" w:firstLine="420"/>
        <w:jc w:val="left"/>
        <w:spacing w:line="44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2、报价方式：（1）本</w:t>
      </w:r>
      <w:r>
        <w:rPr>
          <w:rFonts w:hint="eastAsia" w:ascii="宋体" w:hAnsi="宋体" w:eastAsia="宋体" w:cs="宋体"/>
          <w:color w:val="000000"/>
          <w:sz w:val="21"/>
          <w:szCs w:val="21"/>
        </w:rPr>
        <w:t xml:space="preserve">项目以投标总价作为价格分计算依据；（2）投标总价计算方式为：∑需求清单中每一单项标物/标气单价*采购人提供数量。（3）合同价应包含但不限于标物运输、冷链、送货、标气气瓶配备与回收、危险品配送等所有相关费用，采购人不再支付所购标物/标气价格以外的其他任何费用。</w:t>
      </w:r>
      <w:r>
        <w:rPr>
          <w:rFonts w:hint="eastAsia" w:ascii="宋体" w:hAnsi="宋体" w:eastAsia="宋体" w:cs="宋体"/>
          <w:color w:val="000000"/>
          <w:sz w:val="21"/>
          <w:szCs w:val="21"/>
        </w:rPr>
      </w:r>
      <w:r/>
    </w:p>
    <w:p>
      <w:pPr>
        <w:pStyle w:val="1357"/>
        <w:ind w:left="0" w:firstLine="420"/>
        <w:jc w:val="left"/>
        <w:spacing w:line="440" w:lineRule="exact"/>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一经中标，供应商所投产品清单中产品不得随意更换，如遇厂家停产等不可抗力情形，在与采购人协商并征得采购人书面同意后可替换为不低于原产品技术指标及质量标准的其他产品，采购人也可放弃对该产品的后续采购。</w:t>
      </w:r>
      <w:r>
        <w:rPr>
          <w:rFonts w:hint="eastAsia" w:ascii="宋体" w:hAnsi="宋体" w:eastAsia="宋体" w:cs="宋体"/>
          <w:color w:val="000000"/>
          <w:sz w:val="21"/>
          <w:szCs w:val="21"/>
        </w:rPr>
      </w:r>
      <w:r/>
    </w:p>
    <w:p>
      <w:pPr>
        <w:pStyle w:val="1357"/>
        <w:jc w:val="left"/>
        <w:spacing w:line="360" w:lineRule="auto"/>
        <w:widowControl/>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r>
      <w:r/>
    </w:p>
    <w:p>
      <w:pPr>
        <w:pStyle w:val="1357"/>
        <w:jc w:val="left"/>
        <w:spacing w:line="440" w:lineRule="exact"/>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二、产品质量及服务要求</w:t>
      </w:r>
      <w:r>
        <w:rPr>
          <w:rFonts w:hint="eastAsia" w:ascii="宋体" w:hAnsi="宋体" w:eastAsia="宋体" w:cs="宋体"/>
          <w:b/>
          <w:color w:val="ff0000"/>
          <w:sz w:val="21"/>
          <w:szCs w:val="21"/>
        </w:rPr>
        <w:t xml:space="preserve">（商务及技术响应评分项）</w:t>
      </w:r>
      <w:r>
        <w:rPr>
          <w:rFonts w:ascii="宋体" w:hAnsi="宋体" w:eastAsia="宋体" w:cs="宋体"/>
          <w:sz w:val="21"/>
          <w:szCs w:val="21"/>
        </w:rPr>
      </w:r>
      <w:r/>
    </w:p>
    <w:p>
      <w:pPr>
        <w:pStyle w:val="1357"/>
        <w:ind w:left="0" w:firstLine="420"/>
        <w:jc w:val="left"/>
        <w:spacing w:line="440" w:lineRule="exact"/>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供应商所供应的标准物质、标气、试剂耗材，应保证与实验室检测设备配套一致或实验工作不会因此受到阻碍或其他不利影响，否则采购人有权要求中标供应商赔偿由此造成的损失并提供采购人指定标准物质、标气、试剂耗材，中标供应商须无条件服从。</w:t>
      </w:r>
      <w:r>
        <w:rPr>
          <w:rFonts w:ascii="宋体" w:hAnsi="宋体" w:eastAsia="宋体" w:cs="宋体"/>
          <w:sz w:val="21"/>
          <w:szCs w:val="21"/>
        </w:rPr>
      </w:r>
      <w:r/>
    </w:p>
    <w:p>
      <w:pPr>
        <w:pStyle w:val="1357"/>
        <w:ind w:left="0" w:firstLine="420"/>
        <w:jc w:val="left"/>
        <w:spacing w:line="440" w:lineRule="exact"/>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（二）供应商须保证所投产品为正常渠道供货以及保证产品质量。</w:t>
      </w:r>
      <w:r>
        <w:rPr>
          <w:rFonts w:ascii="宋体" w:hAnsi="宋体" w:eastAsia="宋体" w:cs="宋体"/>
          <w:sz w:val="21"/>
          <w:szCs w:val="21"/>
        </w:rPr>
      </w:r>
      <w:r/>
    </w:p>
    <w:p>
      <w:pPr>
        <w:pStyle w:val="1357"/>
        <w:ind w:left="0" w:firstLine="420"/>
        <w:jc w:val="left"/>
        <w:spacing w:line="440" w:lineRule="exact"/>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（三）满足采购清单及技术参数要求、配置（功能）要求并适于使用。</w:t>
      </w:r>
      <w:r>
        <w:rPr>
          <w:rFonts w:ascii="宋体" w:hAnsi="宋体" w:eastAsia="宋体" w:cs="宋体"/>
          <w:sz w:val="21"/>
          <w:szCs w:val="21"/>
        </w:rPr>
      </w:r>
      <w:r/>
    </w:p>
    <w:p>
      <w:pPr>
        <w:pStyle w:val="1357"/>
        <w:ind w:left="0" w:firstLine="420"/>
        <w:jc w:val="left"/>
        <w:spacing w:line="440" w:lineRule="exact"/>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四）质量保证：报价产品应是全新的、未使用过的、原包装未拆封的、有效期内的商品，完全符合采购规定的质量、规格、性能的相应要求。所提供货物质量必须符合国家相关标准，必须满足本次采购的要求。所有报价的产品，各项技术应当符合国家（强制性）标准及各项规范要求；国家没有相应标准、规范的，可以使用行业标准、规定；非标准设备按采购约定的技术要求和规范。如质量出现问题，中标供应商负责“三包”，费用由中标供应商负责。</w:t>
      </w:r>
      <w:r>
        <w:rPr>
          <w:rFonts w:ascii="宋体" w:hAnsi="宋体" w:eastAsia="宋体" w:cs="宋体"/>
          <w:sz w:val="21"/>
          <w:szCs w:val="21"/>
        </w:rPr>
      </w:r>
      <w:r/>
    </w:p>
    <w:p>
      <w:pPr>
        <w:pStyle w:val="1357"/>
        <w:ind w:left="0" w:firstLine="420"/>
        <w:jc w:val="left"/>
        <w:spacing w:line="440" w:lineRule="exact"/>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（五）伴随服务（包括售后服务）：中标供应商应以优良的服务态度，以便利、快捷的方式在规定时间内响应及解决采购人提出的服务要求。</w:t>
      </w:r>
      <w:r>
        <w:rPr>
          <w:rFonts w:ascii="宋体" w:hAnsi="宋体" w:eastAsia="宋体" w:cs="宋体"/>
          <w:sz w:val="21"/>
          <w:szCs w:val="21"/>
        </w:rPr>
      </w:r>
      <w:r/>
    </w:p>
    <w:p>
      <w:pPr>
        <w:pStyle w:val="1357"/>
        <w:ind w:left="0" w:firstLine="420"/>
        <w:jc w:val="left"/>
        <w:spacing w:line="440" w:lineRule="exact"/>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（六）中标供应商应设有售后服务电话热线，保证在接到质量投诉后及时响应采购人。在收到服务要求时2小时内有专人答复，48小时内有专人到达现场解决。  </w:t>
      </w:r>
      <w:r>
        <w:rPr>
          <w:rFonts w:ascii="宋体" w:hAnsi="宋体" w:eastAsia="宋体" w:cs="宋体"/>
          <w:sz w:val="21"/>
          <w:szCs w:val="21"/>
        </w:rPr>
      </w:r>
      <w:r/>
    </w:p>
    <w:p>
      <w:pPr>
        <w:pStyle w:val="1357"/>
        <w:ind w:left="0" w:firstLine="420"/>
        <w:jc w:val="left"/>
        <w:spacing w:line="440" w:lineRule="exact"/>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（七）在质保期内有任何质量问题，中标供应商在接报后须无条件予以退换。</w:t>
      </w:r>
      <w:r>
        <w:rPr>
          <w:rFonts w:ascii="宋体" w:hAnsi="宋体" w:eastAsia="宋体" w:cs="宋体"/>
          <w:sz w:val="21"/>
          <w:szCs w:val="21"/>
        </w:rPr>
      </w:r>
      <w:r/>
    </w:p>
    <w:p>
      <w:pPr>
        <w:pStyle w:val="1357"/>
        <w:ind w:left="0" w:firstLine="420"/>
        <w:jc w:val="left"/>
        <w:spacing w:line="440" w:lineRule="exact"/>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（八）供应商须有充足的备品备件，以备采购人不时之需。</w:t>
      </w:r>
      <w:r>
        <w:rPr>
          <w:rFonts w:ascii="宋体" w:hAnsi="宋体" w:eastAsia="宋体" w:cs="宋体"/>
          <w:sz w:val="21"/>
          <w:szCs w:val="21"/>
        </w:rPr>
      </w:r>
      <w:r/>
    </w:p>
    <w:p>
      <w:pPr>
        <w:pStyle w:val="1357"/>
        <w:ind w:left="0" w:firstLine="420"/>
        <w:jc w:val="left"/>
        <w:spacing w:line="440" w:lineRule="exact"/>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九）中标供应商应设置一名联络员，便于采购人随时联系，并根据采购人的需要向采购人报送统计表和有关资料；供货商应保存好所有的单据和资料，随时接受采购人的检查。供货商完成供货及相关服务后，由采购人组织验收，并填报验收报告。若供货商更换联络员要及时通知采购人，中标供应商应安排值班人员以满足采购人的订货需求。 </w:t>
      </w:r>
      <w:r>
        <w:rPr>
          <w:rFonts w:ascii="宋体" w:hAnsi="宋体" w:eastAsia="宋体" w:cs="宋体"/>
          <w:sz w:val="21"/>
          <w:szCs w:val="21"/>
        </w:rPr>
      </w:r>
      <w:r/>
    </w:p>
    <w:p>
      <w:pPr>
        <w:pStyle w:val="1357"/>
        <w:jc w:val="left"/>
        <w:spacing w:line="360" w:lineRule="auto"/>
        <w:widowControl/>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r>
      <w:r/>
    </w:p>
    <w:p>
      <w:pPr>
        <w:pStyle w:val="1357"/>
        <w:jc w:val="left"/>
        <w:spacing w:line="440" w:lineRule="exact"/>
        <w:widowControl/>
        <w:rPr>
          <w:rFonts w:ascii="宋体" w:hAnsi="宋体" w:eastAsia="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三、商务要求</w:t>
      </w:r>
      <w:r>
        <w:rPr>
          <w:rFonts w:hint="eastAsia" w:ascii="宋体" w:hAnsi="宋体" w:eastAsia="宋体" w:cs="宋体"/>
          <w:b/>
          <w:color w:val="ff0000"/>
          <w:sz w:val="21"/>
          <w:szCs w:val="21"/>
        </w:rPr>
        <w:t xml:space="preserve">（商务及技术响应评分项）</w:t>
      </w:r>
      <w:r>
        <w:rPr>
          <w:rFonts w:ascii="宋体" w:hAnsi="宋体" w:eastAsia="宋体" w:cs="宋体"/>
          <w:b/>
          <w:bCs/>
          <w:sz w:val="21"/>
          <w:szCs w:val="21"/>
        </w:rPr>
      </w:r>
      <w:r/>
    </w:p>
    <w:p>
      <w:pPr>
        <w:pStyle w:val="1357"/>
        <w:ind w:left="0" w:firstLine="420"/>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（一）交货要求</w:t>
      </w:r>
      <w:r>
        <w:rPr>
          <w:rFonts w:ascii="宋体" w:hAnsi="宋体" w:eastAsia="宋体" w:cs="宋体"/>
          <w:sz w:val="21"/>
          <w:szCs w:val="21"/>
        </w:rPr>
      </w:r>
      <w:r/>
    </w:p>
    <w:p>
      <w:pPr>
        <w:pStyle w:val="1357"/>
        <w:ind w:left="0" w:firstLine="420"/>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★1、交货期：实行分期交货。合同签订后，在双方约定的服务时限内，按照采购人提出的采购需求进行配送。</w:t>
      </w:r>
      <w:r>
        <w:rPr>
          <w:rFonts w:ascii="宋体" w:hAnsi="宋体" w:eastAsia="宋体" w:cs="宋体"/>
          <w:sz w:val="21"/>
          <w:szCs w:val="21"/>
        </w:rPr>
      </w:r>
      <w:r/>
    </w:p>
    <w:p>
      <w:pPr>
        <w:pStyle w:val="1357"/>
        <w:ind w:left="0" w:firstLine="420"/>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★2、交货地点：采购人指定地点。</w:t>
      </w:r>
      <w:r>
        <w:rPr>
          <w:rFonts w:ascii="宋体" w:hAnsi="宋体" w:eastAsia="宋体" w:cs="宋体"/>
          <w:sz w:val="21"/>
          <w:szCs w:val="21"/>
        </w:rPr>
      </w:r>
      <w:r/>
    </w:p>
    <w:p>
      <w:pPr>
        <w:pStyle w:val="1357"/>
        <w:ind w:left="0" w:firstLine="420"/>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3、配送要求：产品由中标人按约定时间要求送至采购人指定地点，涉及</w:t>
      </w:r>
      <w:r>
        <w:rPr>
          <w:rFonts w:hint="eastAsia" w:ascii="宋体" w:hAnsi="宋体" w:eastAsia="宋体" w:cs="宋体"/>
          <w:color w:val="000000"/>
          <w:sz w:val="21"/>
          <w:szCs w:val="21"/>
          <w:lang w:eastAsia="zh-CN"/>
        </w:rPr>
        <w:t xml:space="preserve">气体标准物质</w:t>
      </w:r>
      <w:r>
        <w:rPr>
          <w:rFonts w:hint="eastAsia" w:ascii="宋体" w:hAnsi="宋体" w:eastAsia="宋体" w:cs="宋体"/>
          <w:color w:val="000000"/>
          <w:sz w:val="21"/>
          <w:szCs w:val="21"/>
        </w:rPr>
        <w:t xml:space="preserve">、危险品配送的需由具有运输资质的单位及车辆进行配送。</w:t>
      </w:r>
      <w:r>
        <w:rPr>
          <w:rFonts w:ascii="宋体" w:hAnsi="宋体" w:eastAsia="宋体" w:cs="宋体"/>
          <w:sz w:val="21"/>
          <w:szCs w:val="21"/>
        </w:rPr>
      </w:r>
      <w:r/>
    </w:p>
    <w:p>
      <w:pPr>
        <w:pStyle w:val="1357"/>
        <w:ind w:left="0" w:firstLine="420"/>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货物的包装适应当地气候，均应有良好的防湿、防锈、防潮、防雨、防腐及防碰撞的措施。凡由于包装不良造成的损失和由此产生的费用均由中标人承担。如果合同货物运输过程中因事故造成货物短缺、损坏，中标人应及时安排换货，以保证合同货物验收的成功完成。换货的相关费用由中标人承担。</w:t>
      </w:r>
      <w:r>
        <w:rPr>
          <w:rFonts w:ascii="宋体" w:hAnsi="宋体" w:eastAsia="宋体" w:cs="宋体"/>
          <w:sz w:val="21"/>
          <w:szCs w:val="21"/>
        </w:rPr>
      </w:r>
      <w:r/>
    </w:p>
    <w:p>
      <w:pPr>
        <w:pStyle w:val="1357"/>
        <w:ind w:left="0" w:firstLine="420"/>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（2）货物对温度条件有要求的，应确保运输全过程中冷链条件，需在出库后4小时内到达用户方，否则造成的货物质量问题，中标人应在接到通知后在3日内无条件进行更换。</w:t>
      </w:r>
      <w:r>
        <w:rPr>
          <w:rFonts w:ascii="宋体" w:hAnsi="宋体" w:eastAsia="宋体" w:cs="宋体"/>
          <w:sz w:val="21"/>
          <w:szCs w:val="21"/>
        </w:rPr>
      </w:r>
      <w:r/>
    </w:p>
    <w:p>
      <w:pPr>
        <w:pStyle w:val="1357"/>
        <w:ind w:left="0" w:firstLine="420"/>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中标人应严格按采购合同向采购人供应货物，不得擅自供应标外货物（含品牌、型号、规格等），否则，采购人有权拒收。如遇厂家停产等不可抗力情形，在与采购人协商并征得采购人书面同意后可替换为不低于原产品技术指标及质量标准的其他产品，采购人也可放弃对该产品的后续采购。 </w:t>
      </w:r>
      <w:r>
        <w:rPr>
          <w:rFonts w:ascii="宋体" w:hAnsi="宋体" w:eastAsia="宋体" w:cs="宋体"/>
          <w:sz w:val="21"/>
          <w:szCs w:val="21"/>
        </w:rPr>
      </w:r>
      <w:r/>
    </w:p>
    <w:p>
      <w:pPr>
        <w:pStyle w:val="1357"/>
        <w:ind w:left="0" w:firstLine="420"/>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（4）所有货物在开箱检验时必须完好，无破损，数量及配置与装箱单相符。  </w:t>
      </w:r>
      <w:r>
        <w:rPr>
          <w:rFonts w:ascii="宋体" w:hAnsi="宋体" w:eastAsia="宋体" w:cs="宋体"/>
          <w:sz w:val="21"/>
          <w:szCs w:val="21"/>
        </w:rPr>
      </w:r>
      <w:r/>
    </w:p>
    <w:p>
      <w:pPr>
        <w:pStyle w:val="1357"/>
        <w:ind w:left="0" w:firstLine="420"/>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（5）中标人须保证产品符合相关验收标准，并通过验收后，再配送采购人。 </w:t>
      </w:r>
      <w:r>
        <w:rPr>
          <w:rFonts w:ascii="宋体" w:hAnsi="宋体" w:eastAsia="宋体" w:cs="宋体"/>
          <w:sz w:val="21"/>
          <w:szCs w:val="21"/>
        </w:rPr>
      </w:r>
      <w:r/>
    </w:p>
    <w:p>
      <w:pPr>
        <w:pStyle w:val="1357"/>
        <w:ind w:left="0" w:firstLine="420"/>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（6）标记编号以及盘面显示等字体清晰、明确。数量、质量及性能不低于采购需求中提出的要求。 </w:t>
      </w:r>
      <w:r>
        <w:rPr>
          <w:rFonts w:ascii="宋体" w:hAnsi="宋体" w:eastAsia="宋体" w:cs="宋体"/>
          <w:sz w:val="21"/>
          <w:szCs w:val="21"/>
        </w:rPr>
      </w:r>
      <w:r/>
    </w:p>
    <w:p>
      <w:pPr>
        <w:pStyle w:val="1357"/>
        <w:ind w:left="0" w:firstLine="420"/>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（7）中国境内制造的产品须提供出厂合格证。</w:t>
      </w:r>
      <w:r>
        <w:rPr>
          <w:rFonts w:ascii="宋体" w:hAnsi="宋体" w:eastAsia="宋体" w:cs="宋体"/>
          <w:sz w:val="21"/>
          <w:szCs w:val="21"/>
        </w:rPr>
      </w:r>
      <w:r/>
    </w:p>
    <w:p>
      <w:pPr>
        <w:pStyle w:val="1357"/>
        <w:ind w:left="0" w:firstLine="420"/>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中标供应商应将所提供货物的装箱清单、用户手册或中文说明书等相关资料交付给采购人；中标供应商不能完整交付货物及本款规定的单证和工具的，视为未按合同约定供货，中标供应商必须负责补齐，因此导致逾期交付的，由中标供应商承担相关的违约责任。</w:t>
      </w:r>
      <w:r>
        <w:rPr>
          <w:rFonts w:ascii="宋体" w:hAnsi="宋体" w:eastAsia="宋体" w:cs="宋体"/>
          <w:sz w:val="21"/>
          <w:szCs w:val="21"/>
        </w:rPr>
      </w:r>
      <w:r/>
    </w:p>
    <w:p>
      <w:pPr>
        <w:pStyle w:val="1357"/>
        <w:ind w:left="0" w:firstLine="420"/>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4、验收</w:t>
      </w:r>
      <w:r>
        <w:rPr>
          <w:rFonts w:ascii="宋体" w:hAnsi="宋体" w:eastAsia="宋体" w:cs="宋体"/>
          <w:sz w:val="21"/>
          <w:szCs w:val="21"/>
        </w:rPr>
      </w:r>
      <w:r/>
    </w:p>
    <w:p>
      <w:pPr>
        <w:pStyle w:val="1357"/>
        <w:ind w:left="0" w:firstLine="420"/>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（1）产品配置应在原厂出厂时全部自带，所有</w:t>
      </w:r>
      <w:r>
        <w:rPr>
          <w:rFonts w:hint="eastAsia" w:ascii="宋体" w:hAnsi="宋体" w:eastAsia="宋体" w:cs="宋体"/>
          <w:color w:val="000000"/>
          <w:sz w:val="21"/>
          <w:szCs w:val="21"/>
          <w:lang w:eastAsia="zh-CN"/>
        </w:rPr>
        <w:t xml:space="preserve">气体标准物质</w:t>
      </w:r>
      <w:r>
        <w:rPr>
          <w:rFonts w:hint="eastAsia" w:ascii="宋体" w:hAnsi="宋体" w:eastAsia="宋体" w:cs="宋体"/>
          <w:color w:val="000000"/>
          <w:sz w:val="21"/>
          <w:szCs w:val="21"/>
        </w:rPr>
        <w:t xml:space="preserve">/标准物质外包装箱不得自行拆封，包装箱上所有标签等不得涂改或撕毁，否则采购人有权拒绝验收；所有货物交货完毕，由采购人或采购人指定部门对中标供应商提供的产品进行抽样检测，检测不符合采购要求的，采购人有权终止合同。相关损失由中标供应商自行承担。投标报价时应充分考虑该费用，采购人不再另行支付。</w:t>
      </w:r>
      <w:r>
        <w:rPr>
          <w:rFonts w:ascii="宋体" w:hAnsi="宋体" w:eastAsia="宋体" w:cs="宋体"/>
          <w:sz w:val="21"/>
          <w:szCs w:val="21"/>
        </w:rPr>
      </w:r>
      <w:r/>
    </w:p>
    <w:p>
      <w:pPr>
        <w:pStyle w:val="1357"/>
        <w:ind w:left="0" w:firstLine="420"/>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（2）如货物不能达到合同约定的质量标准和厂家的质量标准，采购人有权退货，并依法追究中标人的违约责任，中标供应商须无条件接受。</w:t>
      </w:r>
      <w:r>
        <w:rPr>
          <w:rFonts w:ascii="宋体" w:hAnsi="宋体" w:eastAsia="宋体" w:cs="宋体"/>
          <w:sz w:val="21"/>
          <w:szCs w:val="21"/>
        </w:rPr>
      </w:r>
      <w:r/>
    </w:p>
    <w:p>
      <w:pPr>
        <w:pStyle w:val="1357"/>
        <w:ind w:left="0" w:firstLine="420"/>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（3）验收标准：按投标文件的标准。验收包括：数量、外观、质量、性能等。所有产品应符合规定的性能，无瑕疵和缺陷，必须为合格品。同时有明确的制造商、生产日期、合格证等。</w:t>
      </w:r>
      <w:r>
        <w:rPr>
          <w:rFonts w:ascii="宋体" w:hAnsi="宋体" w:eastAsia="宋体" w:cs="宋体"/>
          <w:sz w:val="21"/>
          <w:szCs w:val="21"/>
        </w:rPr>
      </w:r>
      <w:r/>
    </w:p>
    <w:p>
      <w:pPr>
        <w:pStyle w:val="1357"/>
        <w:ind w:left="0" w:firstLine="420"/>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（4）验收期限：自货物交付完成之日起十日内（具体按采购人要求执行）。</w:t>
      </w:r>
      <w:r>
        <w:rPr>
          <w:rFonts w:ascii="宋体" w:hAnsi="宋体" w:eastAsia="宋体" w:cs="宋体"/>
          <w:sz w:val="21"/>
          <w:szCs w:val="21"/>
        </w:rPr>
      </w:r>
      <w:r/>
    </w:p>
    <w:p>
      <w:pPr>
        <w:pStyle w:val="1357"/>
        <w:ind w:left="0" w:firstLine="420"/>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知识产权：中标供应商应承担采购人在其本国使用中标供应商所供产品时而引起第三方提出的侵犯专利权、商标权或工业设计权的起诉、行动、行政程序索赔、请求等以及采购人为此而产生的损失和损害、费用和支出（包括律师费）。</w:t>
      </w:r>
      <w:r>
        <w:rPr>
          <w:rFonts w:ascii="宋体" w:hAnsi="宋体" w:eastAsia="宋体" w:cs="宋体"/>
          <w:sz w:val="21"/>
          <w:szCs w:val="21"/>
        </w:rPr>
      </w:r>
      <w:r/>
    </w:p>
    <w:p>
      <w:pPr>
        <w:pStyle w:val="1357"/>
        <w:ind w:left="0" w:firstLine="420"/>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★（二）付款方式</w:t>
      </w:r>
      <w:r>
        <w:rPr>
          <w:rFonts w:ascii="宋体" w:hAnsi="宋体" w:eastAsia="宋体" w:cs="宋体"/>
          <w:sz w:val="21"/>
          <w:szCs w:val="21"/>
        </w:rPr>
      </w:r>
      <w:r/>
    </w:p>
    <w:p>
      <w:pPr>
        <w:pStyle w:val="1357"/>
        <w:ind w:left="0" w:firstLine="420"/>
        <w:jc w:val="left"/>
        <w:spacing w:line="360" w:lineRule="auto"/>
        <w:widowControl/>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1、以验收合格使用后付费形式支付，依据采购人实际采购标物/标气数量，按季度结算。</w:t>
      </w:r>
      <w:r>
        <w:rPr>
          <w:rFonts w:ascii="宋体" w:hAnsi="宋体" w:eastAsia="宋体" w:cs="宋体"/>
          <w:color w:val="000000"/>
          <w:sz w:val="21"/>
          <w:szCs w:val="21"/>
        </w:rPr>
      </w:r>
      <w:r/>
    </w:p>
    <w:p>
      <w:pPr>
        <w:pStyle w:val="1357"/>
        <w:ind w:left="0" w:firstLine="420"/>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2、采购人可依据实际工作需要停止对清单中某类产品采购，清单中数量要求并不作为采购量的保证。</w:t>
      </w:r>
      <w:r>
        <w:rPr>
          <w:rFonts w:ascii="宋体" w:hAnsi="宋体" w:eastAsia="宋体" w:cs="宋体"/>
          <w:sz w:val="21"/>
          <w:szCs w:val="21"/>
        </w:rPr>
      </w:r>
      <w:r/>
    </w:p>
    <w:p>
      <w:pPr>
        <w:pStyle w:val="1357"/>
        <w:jc w:val="left"/>
        <w:spacing w:line="360" w:lineRule="auto"/>
        <w:widowControl/>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pStyle w:val="1357"/>
        <w:jc w:val="left"/>
        <w:spacing w:line="360" w:lineRule="auto"/>
        <w:widowControl/>
        <w:rPr>
          <w:rFonts w:ascii="宋体" w:hAnsi="宋体" w:eastAsia="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rPr>
        <w:t xml:space="preserve">四、报价要求</w:t>
      </w:r>
      <w:r>
        <w:rPr>
          <w:rFonts w:hint="eastAsia" w:ascii="宋体" w:hAnsi="宋体" w:eastAsia="宋体" w:cs="宋体"/>
          <w:b/>
          <w:color w:val="ff0000"/>
          <w:sz w:val="21"/>
          <w:szCs w:val="21"/>
        </w:rPr>
        <w:t xml:space="preserve">（非商务及技术响应评分项）</w:t>
      </w:r>
      <w:r>
        <w:rPr>
          <w:rFonts w:hint="eastAsia" w:ascii="宋体" w:hAnsi="宋体" w:eastAsia="宋体" w:cs="宋体"/>
          <w:b/>
          <w:bCs/>
          <w:color w:val="000000"/>
          <w:sz w:val="21"/>
          <w:szCs w:val="21"/>
        </w:rPr>
        <w:t xml:space="preserve">：</w:t>
      </w:r>
      <w:r>
        <w:rPr>
          <w:rFonts w:ascii="宋体" w:hAnsi="宋体" w:eastAsia="宋体" w:cs="宋体"/>
          <w:b/>
          <w:bCs/>
          <w:sz w:val="21"/>
          <w:szCs w:val="21"/>
        </w:rPr>
      </w:r>
      <w:r/>
    </w:p>
    <w:p>
      <w:pPr>
        <w:pStyle w:val="1357"/>
        <w:ind w:left="0" w:firstLine="420"/>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（一）报价须按照采购文件要求进行报价，采购文件所提供的标物清单仅作为本次报价使用，各供应商在报价时需注意：</w:t>
      </w:r>
      <w:r>
        <w:rPr>
          <w:rFonts w:ascii="宋体" w:hAnsi="宋体" w:eastAsia="宋体" w:cs="宋体"/>
          <w:sz w:val="21"/>
          <w:szCs w:val="21"/>
        </w:rPr>
      </w:r>
      <w:r/>
    </w:p>
    <w:p>
      <w:pPr>
        <w:pStyle w:val="1357"/>
        <w:ind w:left="0" w:firstLine="420"/>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1、采购清单中现用品牌是采购人目前正在使用的产品品牌，仅供供应商参考产品质量标准。</w:t>
      </w:r>
      <w:r>
        <w:rPr>
          <w:rFonts w:ascii="宋体" w:hAnsi="宋体" w:eastAsia="宋体" w:cs="宋体"/>
          <w:sz w:val="21"/>
          <w:szCs w:val="21"/>
        </w:rPr>
      </w:r>
      <w:r/>
    </w:p>
    <w:p>
      <w:pPr>
        <w:pStyle w:val="1357"/>
        <w:ind w:left="0" w:firstLine="420"/>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2、供应商在进行项目报价时，应充分考虑品牌市场行情波动及政策风险等客观因素，对需求清单中产品进行报价，各供应商不得不遵循市场行情恶意报价从而影响标物供应质量。</w:t>
      </w:r>
      <w:r>
        <w:rPr>
          <w:rFonts w:ascii="宋体" w:hAnsi="宋体" w:eastAsia="宋体" w:cs="宋体"/>
          <w:sz w:val="21"/>
          <w:szCs w:val="21"/>
        </w:rPr>
      </w:r>
      <w:r/>
    </w:p>
    <w:p>
      <w:pPr>
        <w:pStyle w:val="1357"/>
        <w:ind w:left="0" w:firstLine="420"/>
        <w:jc w:val="both"/>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3、供货时采购人有权根据实际情况对清单所列标准物质、标气、试剂耗材的品种、采购数量等做出适当调整，中标供应商应无条件按照采购人要求进行供货。</w:t>
      </w:r>
      <w:r>
        <w:rPr>
          <w:rFonts w:ascii="宋体" w:hAnsi="宋体" w:eastAsia="宋体" w:cs="宋体"/>
          <w:sz w:val="21"/>
          <w:szCs w:val="21"/>
        </w:rPr>
      </w:r>
      <w:r/>
    </w:p>
    <w:p>
      <w:pPr>
        <w:pStyle w:val="1357"/>
        <w:ind w:left="0" w:firstLine="420"/>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4、供应商参与本项目投标，视同接受报价要求。 </w:t>
      </w:r>
      <w:r>
        <w:rPr>
          <w:rFonts w:ascii="宋体" w:hAnsi="宋体" w:eastAsia="宋体" w:cs="宋体"/>
          <w:sz w:val="21"/>
          <w:szCs w:val="21"/>
        </w:rPr>
      </w:r>
      <w:r/>
    </w:p>
    <w:p>
      <w:pPr>
        <w:pStyle w:val="1357"/>
        <w:ind w:left="0" w:firstLine="420"/>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二）采购人不保证中标供应商在服务期间所能获取的工作任务数量情况。供应商应充分考虑投标风险，并尽可能提供优惠的价格和优质的服务，以提高自身的竞争力。投标报价应包含采购文件要求的全部内容，包括采购、配送服务、各项税费、调试及质保期内的维护保养等合同实施过程中不可预见费用等项目相关的一切费用，采购人不再另行支付其他费用； </w:t>
      </w:r>
      <w:r>
        <w:rPr>
          <w:rFonts w:ascii="宋体" w:hAnsi="宋体" w:eastAsia="宋体" w:cs="宋体"/>
          <w:sz w:val="21"/>
          <w:szCs w:val="21"/>
        </w:rPr>
      </w:r>
      <w:r/>
    </w:p>
    <w:p>
      <w:pPr>
        <w:pStyle w:val="1357"/>
        <w:ind w:left="0" w:firstLine="420"/>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三）本项目所有产品的投标报价在该项目服务期限内为固定不变单价，供应商在投标时应充分考虑该项目在服务期限内产品价格浮动的风险。中标供应商在项目服务期限内不得因中标的某一产品价格浮动，停止或推迟供货该产品。 </w:t>
      </w:r>
      <w:r>
        <w:rPr>
          <w:rFonts w:ascii="宋体" w:hAnsi="宋体" w:eastAsia="宋体" w:cs="宋体"/>
          <w:sz w:val="21"/>
          <w:szCs w:val="21"/>
        </w:rPr>
      </w:r>
      <w:r/>
    </w:p>
    <w:p>
      <w:pPr>
        <w:pStyle w:val="1357"/>
        <w:ind w:left="0" w:firstLine="420"/>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（四）项目在服务期限内，中标的某一规格型号产品被另一规格型号的新产品替代（替代产品不能低于原产品技术要求且已经采购人确认）时，中标供应商擅自提高供货价格的，采购人单方面有权终止合同。</w:t>
      </w:r>
      <w:r>
        <w:rPr>
          <w:rFonts w:ascii="宋体" w:hAnsi="宋体" w:eastAsia="宋体" w:cs="宋体"/>
          <w:sz w:val="21"/>
          <w:szCs w:val="21"/>
        </w:rPr>
      </w:r>
      <w:r/>
    </w:p>
    <w:p>
      <w:pPr>
        <w:pStyle w:val="1357"/>
        <w:jc w:val="left"/>
        <w:spacing w:line="360" w:lineRule="auto"/>
        <w:rPr>
          <w:rFonts w:hint="eastAsia" w:ascii="宋体" w:hAnsi="Times New Roman" w:eastAsia="宋体" w:cs="宋体"/>
          <w:b/>
          <w:bCs/>
          <w:szCs w:val="21"/>
        </w:rPr>
      </w:pPr>
      <w:r>
        <w:rPr>
          <w:rFonts w:hint="eastAsia" w:ascii="宋体" w:hAnsi="Times New Roman" w:eastAsia="宋体" w:cs="宋体"/>
          <w:b/>
          <w:bCs/>
          <w:szCs w:val="21"/>
        </w:rPr>
      </w:r>
      <w:r/>
    </w:p>
    <w:p>
      <w:pPr>
        <w:pStyle w:val="1357"/>
        <w:jc w:val="left"/>
        <w:spacing w:line="480" w:lineRule="exact"/>
        <w:tabs>
          <w:tab w:val="left" w:pos="1680" w:leader="none"/>
        </w:tabs>
        <w:rPr>
          <w:rFonts w:hint="eastAsia" w:ascii="宋体" w:hAnsi="宋体" w:eastAsia="宋体" w:cs="宋体"/>
          <w:sz w:val="21"/>
          <w:szCs w:val="21"/>
        </w:rPr>
      </w:pPr>
      <w:r>
        <w:rPr>
          <w:rFonts w:hint="eastAsia" w:ascii="宋体" w:hAnsi="宋体" w:eastAsia="宋体" w:cs="宋体"/>
          <w:b/>
          <w:sz w:val="21"/>
          <w:szCs w:val="21"/>
          <w:lang w:eastAsia="zh-CN"/>
        </w:rPr>
        <w:t xml:space="preserve">四、</w:t>
      </w:r>
      <w:r>
        <w:rPr>
          <w:rFonts w:hint="eastAsia" w:ascii="宋体" w:hAnsi="宋体" w:eastAsia="宋体" w:cs="宋体"/>
          <w:b/>
          <w:sz w:val="21"/>
          <w:szCs w:val="21"/>
        </w:rPr>
        <w:t xml:space="preserve">方案要求</w:t>
      </w:r>
      <w:r>
        <w:rPr>
          <w:rFonts w:hint="eastAsia" w:ascii="宋体" w:hAnsi="宋体" w:eastAsia="宋体" w:cs="宋体"/>
          <w:b/>
          <w:color w:val="ff0000"/>
          <w:sz w:val="21"/>
          <w:szCs w:val="21"/>
        </w:rPr>
        <w:t xml:space="preserve">（非商务及技术响应评分项）</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357"/>
        <w:ind w:firstLine="420"/>
        <w:jc w:val="left"/>
        <w:spacing w:line="480" w:lineRule="exact"/>
        <w:tabs>
          <w:tab w:val="left" w:pos="168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color w:val="000000"/>
          <w:sz w:val="21"/>
        </w:rPr>
        <w:t xml:space="preserve">项目总体服务方案</w:t>
      </w:r>
      <w:r>
        <w:rPr>
          <w:rFonts w:hint="eastAsia" w:ascii="宋体" w:hAnsi="宋体" w:eastAsia="宋体" w:cs="宋体"/>
          <w:color w:val="000000"/>
          <w:sz w:val="21"/>
          <w:lang w:eastAsia="zh-CN"/>
        </w:rPr>
        <w:t xml:space="preserve">：</w:t>
      </w:r>
      <w:r>
        <w:rPr>
          <w:rFonts w:hint="eastAsia" w:ascii="宋体" w:hAnsi="宋体" w:eastAsia="宋体" w:cs="宋体"/>
          <w:sz w:val="21"/>
          <w:szCs w:val="21"/>
        </w:rPr>
        <w:t xml:space="preserve">投标人需根据对本项目的理解提供项目</w:t>
      </w:r>
      <w:r>
        <w:rPr>
          <w:rFonts w:hint="eastAsia" w:ascii="宋体" w:hAnsi="宋体" w:eastAsia="宋体" w:cs="宋体"/>
          <w:sz w:val="21"/>
          <w:szCs w:val="21"/>
          <w:lang w:eastAsia="zh-CN"/>
        </w:rPr>
        <w:t xml:space="preserve">总体服务方案，</w:t>
      </w:r>
      <w:r>
        <w:rPr>
          <w:rFonts w:hint="eastAsia" w:ascii="宋体" w:hAnsi="宋体" w:eastAsia="宋体" w:cs="宋体"/>
          <w:sz w:val="21"/>
          <w:szCs w:val="21"/>
        </w:rPr>
        <w:t xml:space="preserve">包</w:t>
      </w:r>
      <w:r>
        <w:rPr>
          <w:rFonts w:hint="eastAsia" w:ascii="宋体" w:hAnsi="宋体" w:eastAsia="宋体" w:cs="宋体"/>
          <w:sz w:val="21"/>
          <w:szCs w:val="21"/>
          <w:lang w:eastAsia="zh-CN"/>
        </w:rPr>
        <w:t xml:space="preserve">但不限于整体</w:t>
      </w:r>
      <w:r>
        <w:rPr>
          <w:rFonts w:hint="eastAsia" w:ascii="宋体" w:hAnsi="宋体" w:eastAsia="宋体" w:cs="宋体"/>
          <w:sz w:val="21"/>
          <w:szCs w:val="21"/>
        </w:rPr>
        <w:t xml:space="preserve">组织架构、质量保障措施、文档管理措施、供货计划、</w:t>
      </w:r>
      <w:r>
        <w:rPr>
          <w:rFonts w:hint="eastAsia" w:ascii="宋体" w:hAnsi="宋体" w:eastAsia="宋体" w:cs="宋体"/>
          <w:sz w:val="21"/>
          <w:szCs w:val="21"/>
          <w:lang w:eastAsia="zh-CN"/>
        </w:rPr>
        <w:t xml:space="preserve">项目管理方案</w:t>
      </w:r>
      <w:r>
        <w:rPr>
          <w:rFonts w:hint="eastAsia" w:ascii="宋体" w:hAnsi="宋体" w:eastAsia="宋体" w:cs="宋体"/>
          <w:sz w:val="21"/>
          <w:szCs w:val="21"/>
        </w:rPr>
        <w:t xml:space="preserve">等</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357"/>
        <w:ind w:firstLine="420"/>
        <w:jc w:val="left"/>
        <w:spacing w:line="480" w:lineRule="exact"/>
        <w:tabs>
          <w:tab w:val="left" w:pos="1680"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color w:val="000000"/>
          <w:sz w:val="21"/>
        </w:rPr>
        <w:t xml:space="preserve">全年物资耗材供应</w:t>
      </w:r>
      <w:r>
        <w:rPr>
          <w:rFonts w:hint="eastAsia" w:ascii="宋体" w:hAnsi="宋体" w:eastAsia="宋体" w:cs="宋体"/>
          <w:color w:val="000000"/>
          <w:sz w:val="21"/>
          <w:lang w:eastAsia="zh-CN"/>
        </w:rPr>
        <w:t xml:space="preserve">方案：</w:t>
      </w:r>
      <w:r>
        <w:rPr>
          <w:rFonts w:hint="eastAsia" w:ascii="宋体" w:hAnsi="宋体" w:eastAsia="宋体" w:cs="宋体"/>
          <w:sz w:val="21"/>
          <w:szCs w:val="21"/>
        </w:rPr>
        <w:t xml:space="preserve">投标人需提供</w:t>
      </w:r>
      <w:r>
        <w:rPr>
          <w:rFonts w:hint="eastAsia" w:ascii="宋体" w:hAnsi="宋体" w:eastAsia="宋体" w:cs="宋体"/>
          <w:color w:val="000000"/>
          <w:sz w:val="21"/>
        </w:rPr>
        <w:t xml:space="preserve">全年物资耗材供应</w:t>
      </w:r>
      <w:r>
        <w:rPr>
          <w:rFonts w:hint="eastAsia" w:ascii="宋体" w:hAnsi="宋体" w:eastAsia="宋体" w:cs="宋体"/>
          <w:color w:val="000000"/>
          <w:sz w:val="21"/>
          <w:lang w:eastAsia="zh-CN"/>
        </w:rPr>
        <w:t xml:space="preserve">方案</w:t>
      </w:r>
      <w:r>
        <w:rPr>
          <w:rFonts w:hint="eastAsia" w:ascii="宋体" w:hAnsi="宋体" w:eastAsia="宋体" w:cs="宋体"/>
          <w:sz w:val="21"/>
          <w:szCs w:val="21"/>
          <w:lang w:eastAsia="zh-CN"/>
        </w:rPr>
        <w:t xml:space="preserve">，</w:t>
      </w:r>
      <w:r>
        <w:rPr>
          <w:rFonts w:hint="eastAsia" w:ascii="宋体" w:hAnsi="宋体" w:eastAsia="宋体" w:cs="宋体"/>
          <w:szCs w:val="21"/>
        </w:rPr>
        <w:t xml:space="preserve">包括但不限于</w:t>
      </w:r>
      <w:r>
        <w:rPr>
          <w:rFonts w:hint="eastAsia" w:ascii="宋体" w:hAnsi="宋体" w:eastAsia="宋体" w:cs="宋体"/>
          <w:color w:val="000000"/>
          <w:sz w:val="21"/>
        </w:rPr>
        <w:t xml:space="preserve">全年物资耗材供应响应计划安排、配送</w:t>
      </w:r>
      <w:r>
        <w:rPr>
          <w:rFonts w:hint="eastAsia" w:ascii="宋体" w:hAnsi="宋体" w:eastAsia="宋体" w:cs="宋体"/>
          <w:color w:val="000000"/>
          <w:sz w:val="21"/>
          <w:lang w:eastAsia="zh-CN"/>
        </w:rPr>
        <w:t xml:space="preserve">计划</w:t>
      </w:r>
      <w:r>
        <w:rPr>
          <w:rFonts w:hint="eastAsia" w:ascii="宋体" w:hAnsi="宋体" w:eastAsia="宋体" w:cs="宋体"/>
          <w:color w:val="000000"/>
          <w:sz w:val="21"/>
        </w:rPr>
        <w:t xml:space="preserve">、供货渠道等（附有必要的证明材料，如服务队伍、运输能力、品牌授权等）</w:t>
      </w:r>
      <w:r>
        <w:rPr>
          <w:rFonts w:hint="eastAsia" w:ascii="宋体" w:hAnsi="宋体" w:eastAsia="宋体" w:cs="宋体"/>
          <w:szCs w:val="21"/>
        </w:rPr>
        <w:t xml:space="preserve">等方面</w:t>
      </w:r>
      <w:r>
        <w:rPr>
          <w:rFonts w:hint="eastAsia" w:ascii="宋体" w:hAnsi="宋体" w:eastAsia="宋体" w:cs="宋体"/>
          <w:szCs w:val="21"/>
          <w:lang w:eastAsia="zh-CN"/>
        </w:rPr>
        <w:t xml:space="preserve">。</w:t>
      </w:r>
      <w:r>
        <w:rPr>
          <w:rFonts w:hint="eastAsia" w:ascii="宋体" w:hAnsi="宋体" w:eastAsia="宋体" w:cs="宋体"/>
          <w:sz w:val="21"/>
          <w:szCs w:val="21"/>
          <w:lang w:val="en-US" w:eastAsia="zh-CN"/>
        </w:rPr>
      </w:r>
      <w:r/>
    </w:p>
    <w:p>
      <w:pPr>
        <w:pStyle w:val="1357"/>
        <w:ind w:firstLine="420"/>
        <w:jc w:val="left"/>
        <w:spacing w:line="480" w:lineRule="exact"/>
        <w:tabs>
          <w:tab w:val="left" w:pos="1680" w:leader="none"/>
        </w:tabs>
        <w:rPr>
          <w:rFonts w:hint="eastAsia" w:ascii="宋体" w:hAnsi="宋体" w:eastAsia="宋体" w:cs="宋体"/>
          <w:color w:val="000000"/>
          <w:sz w:val="21"/>
          <w:lang w:eastAsia="zh-CN"/>
        </w:rPr>
      </w:pPr>
      <w:r>
        <w:rPr>
          <w:rFonts w:hint="eastAsia" w:ascii="宋体" w:hAnsi="宋体" w:eastAsia="宋体" w:cs="宋体"/>
          <w:sz w:val="21"/>
          <w:szCs w:val="21"/>
          <w:lang w:val="en-US" w:eastAsia="zh-CN"/>
        </w:rPr>
        <w:t xml:space="preserve">3.</w:t>
      </w:r>
      <w:r>
        <w:rPr>
          <w:rFonts w:hint="eastAsia" w:ascii="宋体" w:hAnsi="宋体" w:eastAsia="宋体" w:cs="宋体"/>
          <w:color w:val="000000"/>
          <w:sz w:val="21"/>
        </w:rPr>
        <w:t xml:space="preserve">质量控制方案</w:t>
      </w:r>
      <w:r>
        <w:rPr>
          <w:rFonts w:hint="eastAsia" w:ascii="宋体" w:hAnsi="宋体" w:eastAsia="宋体" w:cs="宋体"/>
          <w:color w:val="000000"/>
          <w:sz w:val="21"/>
          <w:lang w:eastAsia="zh-CN"/>
        </w:rPr>
        <w:t xml:space="preserve">：</w:t>
      </w:r>
      <w:r>
        <w:rPr>
          <w:rFonts w:hint="eastAsia" w:ascii="宋体" w:hAnsi="宋体" w:eastAsia="宋体" w:cs="宋体"/>
          <w:sz w:val="21"/>
          <w:szCs w:val="21"/>
        </w:rPr>
        <w:t xml:space="preserve">投标人需提供</w:t>
      </w:r>
      <w:r>
        <w:rPr>
          <w:rFonts w:hint="eastAsia" w:ascii="宋体" w:hAnsi="宋体" w:eastAsia="宋体" w:cs="宋体"/>
          <w:color w:val="000000"/>
          <w:sz w:val="21"/>
        </w:rPr>
        <w:t xml:space="preserve">质量控制方案及安全保证措施</w:t>
      </w:r>
      <w:r>
        <w:rPr>
          <w:rFonts w:hint="eastAsia" w:ascii="宋体" w:hAnsi="宋体" w:eastAsia="宋体" w:cs="宋体"/>
          <w:color w:val="000000"/>
          <w:sz w:val="21"/>
          <w:lang w:eastAsia="zh-CN"/>
        </w:rPr>
        <w:t xml:space="preserve">，</w:t>
      </w:r>
      <w:r>
        <w:rPr>
          <w:rFonts w:hint="eastAsia" w:ascii="宋体" w:hAnsi="宋体" w:eastAsia="宋体" w:cs="宋体"/>
          <w:szCs w:val="21"/>
        </w:rPr>
        <w:t xml:space="preserve">包括但不限于</w:t>
      </w:r>
      <w:r>
        <w:rPr>
          <w:rFonts w:hint="eastAsia" w:ascii="宋体" w:hAnsi="宋体" w:eastAsia="宋体" w:cs="宋体"/>
          <w:color w:val="000000"/>
          <w:sz w:val="21"/>
        </w:rPr>
        <w:t xml:space="preserve">质量保障、安全性保障、仓储能力、运输资质及因质量问题造成事故的责任承担方案等内容</w:t>
      </w: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eastAsia="zh-CN"/>
        </w:rPr>
      </w:r>
      <w:r/>
    </w:p>
    <w:p>
      <w:pPr>
        <w:pStyle w:val="1357"/>
        <w:ind w:firstLine="420"/>
        <w:jc w:val="left"/>
        <w:spacing w:line="480" w:lineRule="exact"/>
        <w:tabs>
          <w:tab w:val="left" w:pos="1680" w:leader="none"/>
        </w:tabs>
        <w:rPr>
          <w:rFonts w:hint="eastAsia" w:ascii="宋体" w:hAnsi="宋体" w:eastAsia="宋体" w:cs="宋体"/>
          <w:color w:val="000000"/>
          <w:sz w:val="21"/>
          <w:lang w:eastAsia="zh-CN"/>
        </w:rPr>
      </w:pPr>
      <w:r>
        <w:rPr>
          <w:rFonts w:hint="eastAsia" w:ascii="宋体" w:hAnsi="宋体" w:eastAsia="宋体" w:cs="宋体"/>
          <w:color w:val="000000"/>
          <w:sz w:val="21"/>
          <w:lang w:val="en-US" w:eastAsia="zh-CN"/>
        </w:rPr>
        <w:t xml:space="preserve">4.应急响应方案：</w:t>
      </w:r>
      <w:r>
        <w:rPr>
          <w:rFonts w:hint="eastAsia" w:ascii="宋体" w:hAnsi="宋体" w:eastAsia="宋体" w:cs="宋体"/>
          <w:sz w:val="21"/>
          <w:szCs w:val="21"/>
        </w:rPr>
        <w:t xml:space="preserve">投标人需提供</w:t>
      </w:r>
      <w:r>
        <w:rPr>
          <w:rFonts w:hint="eastAsia" w:ascii="宋体" w:hAnsi="宋体" w:eastAsia="宋体" w:cs="宋体"/>
          <w:color w:val="000000"/>
          <w:sz w:val="21"/>
          <w:lang w:val="en-US" w:eastAsia="zh-CN"/>
        </w:rPr>
        <w:t xml:space="preserve">应急响应方案，包括但不限于</w:t>
      </w:r>
      <w:r>
        <w:rPr>
          <w:rFonts w:hint="eastAsia" w:ascii="宋体" w:hAnsi="宋体" w:eastAsia="宋体" w:cs="宋体"/>
          <w:color w:val="000000"/>
          <w:sz w:val="21"/>
        </w:rPr>
        <w:t xml:space="preserve">突发性采购的应急响应、应急处置、能力保障及服务承诺</w:t>
      </w:r>
      <w:r>
        <w:rPr>
          <w:rFonts w:hint="eastAsia" w:ascii="宋体" w:hAnsi="宋体" w:eastAsia="宋体" w:cs="宋体"/>
          <w:color w:val="000000"/>
          <w:sz w:val="21"/>
          <w:lang w:eastAsia="zh-CN"/>
        </w:rPr>
        <w:t xml:space="preserve">等内容。</w:t>
      </w:r>
      <w:r>
        <w:rPr>
          <w:rFonts w:hint="eastAsia" w:ascii="宋体" w:hAnsi="宋体" w:eastAsia="宋体" w:cs="宋体"/>
          <w:color w:val="000000"/>
          <w:sz w:val="21"/>
          <w:lang w:eastAsia="zh-CN"/>
        </w:rPr>
      </w:r>
      <w:r/>
    </w:p>
    <w:p>
      <w:pPr>
        <w:pStyle w:val="1357"/>
        <w:ind w:firstLine="420"/>
        <w:jc w:val="left"/>
        <w:spacing w:line="480" w:lineRule="exact"/>
        <w:tabs>
          <w:tab w:val="left" w:pos="1680" w:leader="none"/>
        </w:tabs>
        <w:rPr>
          <w:rFonts w:hint="eastAsia" w:ascii="宋体" w:hAnsi="宋体" w:cs="宋体"/>
          <w:szCs w:val="21"/>
        </w:rPr>
      </w:pPr>
      <w:r>
        <w:rPr>
          <w:rFonts w:hint="eastAsia" w:ascii="宋体" w:hAnsi="宋体" w:eastAsia="宋体" w:cs="宋体"/>
          <w:color w:val="000000"/>
          <w:sz w:val="21"/>
          <w:lang w:val="en-US" w:eastAsia="zh-CN"/>
        </w:rPr>
        <w:t xml:space="preserve">5.</w:t>
      </w:r>
      <w:r>
        <w:rPr>
          <w:rFonts w:hint="eastAsia" w:ascii="宋体" w:hAnsi="宋体" w:eastAsia="宋体" w:cs="宋体"/>
          <w:sz w:val="21"/>
          <w:szCs w:val="21"/>
        </w:rPr>
        <w:t xml:space="preserve">售后服务方案：投标人需提供详细的售后服务方案，包括但不限于</w:t>
      </w:r>
      <w:r>
        <w:rPr>
          <w:rFonts w:hint="eastAsia" w:ascii="宋体" w:hAnsi="宋体" w:eastAsia="宋体" w:cs="宋体"/>
          <w:color w:val="000000"/>
          <w:sz w:val="21"/>
        </w:rPr>
        <w:t xml:space="preserve">服务管理体系、技术保障及服务承诺、售后响应时间</w:t>
      </w:r>
      <w:r>
        <w:rPr>
          <w:rFonts w:hint="eastAsia" w:ascii="宋体" w:hAnsi="宋体" w:eastAsia="宋体" w:cs="宋体"/>
          <w:sz w:val="21"/>
          <w:szCs w:val="21"/>
        </w:rPr>
        <w:t xml:space="preserve">等方面。</w:t>
      </w:r>
      <w:r>
        <w:rPr>
          <w:rFonts w:hint="eastAsia" w:ascii="宋体" w:hAnsi="宋体" w:cs="宋体"/>
          <w:szCs w:val="21"/>
        </w:rPr>
      </w:r>
      <w:r/>
    </w:p>
    <w:p>
      <w:pPr>
        <w:pStyle w:val="1357"/>
        <w:jc w:val="left"/>
        <w:spacing w:line="360" w:lineRule="auto"/>
        <w:rPr>
          <w:sz w:val="24"/>
          <w:szCs w:val="24"/>
          <w:highlight w:val="yellow"/>
        </w:rPr>
      </w:pPr>
      <w:r>
        <w:rPr>
          <w:sz w:val="24"/>
          <w:szCs w:val="24"/>
          <w:highlight w:val="yellow"/>
        </w:rPr>
        <w:br w:type="page" w:clear="all"/>
      </w:r>
      <w:r>
        <w:rPr>
          <w:sz w:val="24"/>
          <w:szCs w:val="24"/>
          <w:highlight w:val="yellow"/>
        </w:rPr>
      </w:r>
      <w:r/>
    </w:p>
    <w:p>
      <w:pPr>
        <w:pStyle w:val="1357"/>
        <w:jc w:val="center"/>
        <w:spacing w:line="440" w:lineRule="exact"/>
        <w:rPr>
          <w:b/>
          <w:sz w:val="28"/>
          <w:szCs w:val="28"/>
        </w:rPr>
        <w:outlineLvl w:val="0"/>
      </w:pPr>
      <w:r/>
      <w:bookmarkStart w:id="224" w:name="_Toc28181"/>
      <w:r>
        <w:rPr>
          <w:b/>
          <w:sz w:val="28"/>
          <w:szCs w:val="28"/>
        </w:rPr>
        <w:t xml:space="preserve">第五章 拟签订的合同文本</w:t>
      </w:r>
      <w:bookmarkEnd w:id="223"/>
      <w:r/>
      <w:bookmarkEnd w:id="224"/>
      <w:r>
        <w:rPr>
          <w:b/>
          <w:sz w:val="28"/>
          <w:szCs w:val="28"/>
        </w:rPr>
      </w:r>
      <w:r/>
    </w:p>
    <w:p>
      <w:pPr>
        <w:pStyle w:val="1357"/>
        <w:jc w:val="center"/>
        <w:spacing w:line="440" w:lineRule="exact"/>
        <w:rPr>
          <w:b/>
          <w:sz w:val="28"/>
          <w:szCs w:val="28"/>
        </w:rPr>
      </w:pPr>
      <w:r/>
      <w:bookmarkStart w:id="225" w:name="_Toc6085"/>
      <w:r>
        <w:rPr>
          <w:b/>
          <w:sz w:val="28"/>
          <w:szCs w:val="28"/>
        </w:rPr>
        <w:t xml:space="preserve">（参考格式，本合同内容条款在正式签署前可具体补充细化，仅作参考，最终合同以采购人法务审查通过的版本为准）</w:t>
      </w:r>
      <w:bookmarkEnd w:id="225"/>
      <w:r>
        <w:rPr>
          <w:b/>
          <w:sz w:val="28"/>
          <w:szCs w:val="28"/>
        </w:rPr>
      </w:r>
      <w:r/>
    </w:p>
    <w:p>
      <w:pPr>
        <w:pStyle w:val="1357"/>
        <w:ind w:firstLine="420"/>
        <w:jc w:val="center"/>
        <w:spacing w:line="440" w:lineRule="exact"/>
        <w:widowControl/>
        <w:rPr>
          <w:rFonts w:hint="eastAsia" w:ascii="宋体" w:hAnsi="宋体" w:eastAsia="宋体" w:cs="宋体"/>
          <w:b/>
          <w:bCs/>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rPr>
        <w:t xml:space="preserve">（采购人）（项目名称）采购合同</w:t>
      </w:r>
      <w:r>
        <w:rPr>
          <w:rFonts w:hint="eastAsia" w:ascii="宋体" w:hAnsi="宋体" w:eastAsia="宋体" w:cs="宋体"/>
          <w:b/>
          <w:bCs/>
          <w:color w:val="000000"/>
          <w:sz w:val="21"/>
        </w:rPr>
      </w:r>
      <w:r/>
    </w:p>
    <w:p>
      <w:pPr>
        <w:pStyle w:val="1357"/>
        <w:ind w:firstLine="420"/>
        <w:jc w:val="center"/>
        <w:spacing w:line="440" w:lineRule="exact"/>
        <w:widowControl/>
        <w:rPr>
          <w:rFonts w:hint="eastAsia" w:ascii="宋体" w:hAnsi="宋体" w:eastAsia="宋体" w:cs="宋体"/>
          <w:b/>
          <w:bCs/>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rPr>
        <w:t xml:space="preserve">（货物类模板）</w:t>
      </w:r>
      <w:r>
        <w:rPr>
          <w:rFonts w:hint="eastAsia" w:ascii="宋体" w:hAnsi="宋体" w:eastAsia="宋体" w:cs="宋体"/>
          <w:b/>
          <w:bCs/>
          <w:color w:val="000000"/>
          <w:sz w:val="21"/>
        </w:rPr>
      </w:r>
      <w:r/>
    </w:p>
    <w:p>
      <w:pPr>
        <w:pStyle w:val="1357"/>
        <w:ind w:firstLine="420"/>
        <w:jc w:val="both"/>
        <w:spacing w:line="440" w:lineRule="exact"/>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pStyle w:val="1357"/>
        <w:ind w:firstLine="420"/>
        <w:jc w:val="both"/>
        <w:spacing w:line="440" w:lineRule="exact"/>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买方：江苏省计量科学研究院（江苏省能源计量数据中心）</w:t>
      </w:r>
      <w:r>
        <w:rPr>
          <w:rFonts w:ascii="宋体" w:hAnsi="宋体" w:eastAsia="宋体" w:cs="宋体"/>
          <w:color w:val="000000"/>
          <w:sz w:val="21"/>
        </w:rPr>
      </w:r>
      <w:r/>
    </w:p>
    <w:p>
      <w:pPr>
        <w:pStyle w:val="1357"/>
        <w:ind w:firstLine="420"/>
        <w:jc w:val="both"/>
        <w:spacing w:line="440" w:lineRule="exact"/>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卖方： </w:t>
      </w:r>
      <w:r>
        <w:rPr>
          <w:rFonts w:ascii="宋体" w:hAnsi="宋体" w:eastAsia="宋体" w:cs="宋体"/>
          <w:color w:val="000000"/>
          <w:sz w:val="21"/>
        </w:rPr>
      </w:r>
      <w:r/>
    </w:p>
    <w:p>
      <w:pPr>
        <w:pStyle w:val="1357"/>
        <w:ind w:firstLine="420"/>
        <w:jc w:val="both"/>
        <w:spacing w:line="440" w:lineRule="exact"/>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采购代理机构： </w:t>
      </w:r>
      <w:r>
        <w:rPr>
          <w:rFonts w:ascii="宋体" w:hAnsi="宋体" w:eastAsia="宋体" w:cs="宋体"/>
          <w:color w:val="000000"/>
          <w:sz w:val="21"/>
        </w:rPr>
      </w:r>
      <w:r/>
    </w:p>
    <w:p>
      <w:pPr>
        <w:pStyle w:val="1357"/>
        <w:ind w:firstLine="420"/>
        <w:jc w:val="both"/>
        <w:spacing w:line="440" w:lineRule="exact"/>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一、说明：</w:t>
      </w:r>
      <w:r>
        <w:rPr>
          <w:rFonts w:ascii="宋体" w:hAnsi="宋体" w:eastAsia="宋体" w:cs="宋体"/>
          <w:color w:val="000000"/>
          <w:sz w:val="21"/>
        </w:rPr>
      </w:r>
      <w:r/>
    </w:p>
    <w:p>
      <w:pPr>
        <w:pStyle w:val="1357"/>
        <w:ind w:firstLine="420"/>
        <w:jc w:val="both"/>
        <w:spacing w:line="440" w:lineRule="exact"/>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受买方委托，采购代理机构于202</w:t>
      </w:r>
      <w:r>
        <w:rPr>
          <w:rFonts w:ascii="宋体" w:hAnsi="宋体" w:eastAsia="宋体" w:cs="宋体"/>
          <w:color w:val="000000"/>
          <w:sz w:val="21"/>
        </w:rPr>
        <w:t xml:space="preserve">6</w:t>
      </w:r>
      <w:r>
        <w:rPr>
          <w:rFonts w:hint="eastAsia" w:ascii="宋体" w:hAnsi="宋体" w:eastAsia="宋体" w:cs="宋体"/>
          <w:color w:val="000000"/>
          <w:sz w:val="21"/>
        </w:rPr>
        <w:t xml:space="preserve">年 月 日组织了江苏省计量科学研究院（江苏省能源计量数据中心）所需</w:t>
      </w:r>
      <w:r>
        <w:rPr>
          <w:rFonts w:ascii="宋体" w:hAnsi="宋体" w:eastAsia="宋体" w:cs="宋体"/>
          <w:color w:val="000000"/>
          <w:sz w:val="21"/>
          <w:u w:val="single"/>
        </w:rPr>
        <w:t xml:space="preserve">         </w:t>
      </w:r>
      <w:r>
        <w:rPr>
          <w:rFonts w:hint="eastAsia" w:ascii="宋体" w:hAnsi="宋体" w:eastAsia="宋体" w:cs="宋体"/>
          <w:color w:val="000000"/>
          <w:sz w:val="21"/>
        </w:rPr>
        <w:t xml:space="preserve">采购项目（项目编号：</w:t>
      </w:r>
      <w:r>
        <w:rPr>
          <w:rFonts w:ascii="宋体" w:hAnsi="宋体" w:eastAsia="宋体" w:cs="宋体"/>
          <w:color w:val="000000"/>
          <w:sz w:val="21"/>
        </w:rPr>
        <w:t xml:space="preserve">        </w:t>
      </w:r>
      <w:r>
        <w:rPr>
          <w:rFonts w:hint="eastAsia" w:ascii="宋体" w:hAnsi="宋体" w:eastAsia="宋体" w:cs="宋体"/>
          <w:color w:val="000000"/>
          <w:sz w:val="21"/>
        </w:rPr>
        <w:t xml:space="preserve">），经评委认真严格地评审，确定由卖方成交。</w:t>
      </w:r>
      <w:r>
        <w:rPr>
          <w:rFonts w:ascii="宋体" w:hAnsi="宋体" w:eastAsia="宋体" w:cs="宋体"/>
          <w:color w:val="000000"/>
          <w:sz w:val="21"/>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二</w:t>
      </w:r>
      <w:r>
        <w:rPr>
          <w:rFonts w:ascii="宋体" w:hAnsi="宋体" w:eastAsia="宋体" w:cs="宋体"/>
          <w:color w:val="000000"/>
          <w:sz w:val="21"/>
        </w:rPr>
        <w:t xml:space="preserve">、合同内容</w:t>
      </w:r>
      <w:r>
        <w:rPr>
          <w:rFonts w:ascii="Times New Roman" w:hAnsi="Times New Roman" w:eastAsia="宋体" w:cs="Times New Roman"/>
          <w:sz w:val="20"/>
        </w:rPr>
      </w:r>
      <w:r/>
    </w:p>
    <w:p>
      <w:pPr>
        <w:pStyle w:val="1357"/>
        <w:ind w:left="108" w:firstLine="400"/>
        <w:jc w:val="left"/>
        <w:spacing w:line="440" w:lineRule="exact"/>
        <w:widowControl/>
        <w:tabs>
          <w:tab w:val="left" w:pos="4785" w:leader="none"/>
        </w:tabs>
        <w:rPr>
          <w:rFonts w:ascii="Times New Roman" w:hAnsi="Times New Roman" w:eastAsia="宋体" w:cs="Times New Roman"/>
          <w:color w:val="000000"/>
          <w:sz w:val="20"/>
        </w:rPr>
      </w:pPr>
      <w:r>
        <w:rPr>
          <w:rFonts w:ascii="Times New Roman" w:hAnsi="Times New Roman" w:eastAsia="宋体" w:cs="Times New Roman"/>
          <w:color w:val="000000"/>
          <w:sz w:val="20"/>
        </w:rPr>
        <w:t xml:space="preserve">合同由</w:t>
      </w:r>
      <w:r>
        <w:rPr>
          <w:rFonts w:hint="eastAsia" w:ascii="Times New Roman" w:hAnsi="Times New Roman" w:eastAsia="宋体" w:cs="Times New Roman"/>
          <w:color w:val="000000"/>
          <w:sz w:val="20"/>
        </w:rPr>
        <w:t xml:space="preserve">买卖</w:t>
      </w:r>
      <w:r>
        <w:rPr>
          <w:rFonts w:ascii="Times New Roman" w:hAnsi="Times New Roman" w:eastAsia="宋体" w:cs="Times New Roman"/>
          <w:color w:val="000000"/>
          <w:sz w:val="20"/>
        </w:rPr>
        <w:t xml:space="preserve">双方签订，并依据</w:t>
      </w:r>
      <w:r>
        <w:rPr>
          <w:rFonts w:hint="eastAsia" w:ascii="Times New Roman" w:hAnsi="Times New Roman" w:eastAsia="宋体" w:cs="Times New Roman"/>
          <w:color w:val="000000"/>
          <w:sz w:val="20"/>
        </w:rPr>
        <w:t xml:space="preserve"> </w:t>
      </w:r>
      <w:r>
        <w:rPr>
          <w:rFonts w:ascii="Times New Roman" w:hAnsi="Times New Roman" w:eastAsia="宋体" w:cs="Times New Roman"/>
          <w:color w:val="000000"/>
          <w:sz w:val="20"/>
        </w:rPr>
        <w:t xml:space="preserve">      号采购文件规定，按下列合同条款</w:t>
      </w:r>
      <w:r>
        <w:rPr>
          <w:rFonts w:hint="eastAsia" w:ascii="Times New Roman" w:hAnsi="Times New Roman" w:eastAsia="宋体" w:cs="Times New Roman"/>
          <w:color w:val="000000"/>
          <w:sz w:val="20"/>
        </w:rPr>
        <w:t xml:space="preserve">买</w:t>
      </w:r>
      <w:r>
        <w:rPr>
          <w:rFonts w:ascii="Times New Roman" w:hAnsi="Times New Roman" w:eastAsia="宋体" w:cs="Times New Roman"/>
          <w:color w:val="000000"/>
          <w:sz w:val="20"/>
        </w:rPr>
        <w:t xml:space="preserve">方同意购入，</w:t>
      </w:r>
      <w:r>
        <w:rPr>
          <w:rFonts w:hint="eastAsia" w:ascii="Times New Roman" w:hAnsi="Times New Roman" w:eastAsia="宋体" w:cs="Times New Roman"/>
          <w:color w:val="000000"/>
          <w:sz w:val="20"/>
        </w:rPr>
        <w:t xml:space="preserve">卖</w:t>
      </w:r>
      <w:r>
        <w:rPr>
          <w:rFonts w:ascii="Times New Roman" w:hAnsi="Times New Roman" w:eastAsia="宋体" w:cs="Times New Roman"/>
          <w:color w:val="000000"/>
          <w:sz w:val="20"/>
        </w:rPr>
        <w:t xml:space="preserve">方同意卖出下列设备及服务。</w:t>
      </w:r>
      <w:r>
        <w:rPr>
          <w:rFonts w:ascii="Times New Roman" w:hAnsi="Times New Roman" w:eastAsia="宋体" w:cs="Times New Roman"/>
          <w:color w:val="000000"/>
          <w:sz w:val="20"/>
        </w:rPr>
      </w:r>
      <w:r/>
    </w:p>
    <w:p>
      <w:pPr>
        <w:pStyle w:val="1357"/>
        <w:contextualSpacing/>
        <w:ind w:left="0" w:firstLine="630"/>
        <w:spacing w:before="100" w:after="100" w:line="440" w:lineRule="exact"/>
        <w:tabs>
          <w:tab w:val="left" w:pos="4785" w:leader="none"/>
        </w:tabs>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1</w:t>
      </w:r>
      <w:r>
        <w:rPr>
          <w:rFonts w:hint="eastAsia" w:ascii="Times New Roman" w:hAnsi="Times New Roman" w:eastAsia="宋体" w:cs="Times New Roman"/>
          <w:color w:val="000000"/>
          <w:sz w:val="21"/>
          <w:szCs w:val="21"/>
          <w:lang w:val="en-US" w:eastAsia="zh-CN" w:bidi="ar-SA"/>
        </w:rPr>
        <w:t xml:space="preserve">．</w:t>
      </w:r>
      <w:r>
        <w:rPr>
          <w:rFonts w:ascii="Times New Roman" w:hAnsi="Times New Roman" w:eastAsia="宋体" w:cs="Times New Roman"/>
          <w:color w:val="000000"/>
          <w:sz w:val="21"/>
          <w:szCs w:val="21"/>
          <w:lang w:val="en-US" w:eastAsia="zh-CN" w:bidi="ar-SA"/>
        </w:rPr>
        <w:t xml:space="preserve"> 设备名称、型号规格、数量及服务内容。</w:t>
      </w:r>
      <w:r>
        <w:rPr>
          <w:rFonts w:ascii="Times New Roman" w:hAnsi="Times New Roman" w:eastAsia="宋体" w:cs="Times New Roman"/>
          <w:color w:val="000000"/>
          <w:sz w:val="21"/>
          <w:szCs w:val="21"/>
          <w:lang w:val="en-US" w:eastAsia="zh-CN" w:bidi="ar-SA"/>
        </w:rPr>
      </w:r>
      <w:r/>
    </w:p>
    <w:tbl>
      <w:tblPr>
        <w:tblW w:w="483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
        <w:gridCol w:w="2472"/>
        <w:gridCol w:w="1211"/>
        <w:gridCol w:w="937"/>
        <w:gridCol w:w="935"/>
        <w:gridCol w:w="1505"/>
        <w:gridCol w:w="1528"/>
      </w:tblGrid>
      <w:tr>
        <w:trPr>
          <w:trHeight w:val="19"/>
        </w:trPr>
        <w:tc>
          <w:tcPr>
            <w:tcW w:w="491" w:type="dxa"/>
            <w:vAlign w:val="center"/>
            <w:textDirection w:val="lrTb"/>
            <w:noWrap w:val="false"/>
          </w:tcPr>
          <w:p>
            <w:pPr>
              <w:pStyle w:val="1357"/>
              <w:ind w:firstLine="0"/>
              <w:jc w:val="center"/>
              <w:spacing w:line="440" w:lineRule="exact"/>
              <w:widowControl w:val="off"/>
              <w:tabs>
                <w:tab w:val="left" w:pos="-235" w:leader="none"/>
              </w:tabs>
              <w:rPr>
                <w:rFonts w:ascii="Times New Roman" w:hAnsi="Times New Roman" w:eastAsia="宋体" w:cs="Times New Roman"/>
                <w:b/>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序号</w:t>
            </w:r>
            <w:r>
              <w:rPr>
                <w:rFonts w:ascii="Times New Roman" w:hAnsi="Times New Roman" w:eastAsia="宋体" w:cs="Times New Roman"/>
                <w:b/>
                <w:color w:val="000000"/>
                <w:sz w:val="21"/>
                <w:szCs w:val="21"/>
                <w:lang w:val="en-US" w:eastAsia="zh-CN" w:bidi="ar-SA"/>
              </w:rPr>
            </w:r>
            <w:r/>
          </w:p>
        </w:tc>
        <w:tc>
          <w:tcPr>
            <w:tcW w:w="1298" w:type="dxa"/>
            <w:vAlign w:val="center"/>
            <w:textDirection w:val="lrTb"/>
            <w:noWrap w:val="false"/>
          </w:tcPr>
          <w:p>
            <w:pPr>
              <w:pStyle w:val="1357"/>
              <w:ind w:firstLine="0"/>
              <w:jc w:val="center"/>
              <w:spacing w:line="440" w:lineRule="exact"/>
              <w:widowControl w:val="off"/>
              <w:tabs>
                <w:tab w:val="left" w:pos="-235" w:leader="none"/>
              </w:tabs>
              <w:rPr>
                <w:rFonts w:ascii="Times New Roman" w:hAnsi="Times New Roman" w:eastAsia="宋体" w:cs="Times New Roman"/>
                <w:b/>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产品名称</w:t>
            </w:r>
            <w:r>
              <w:rPr>
                <w:rFonts w:ascii="Times New Roman" w:hAnsi="Times New Roman" w:eastAsia="宋体" w:cs="Times New Roman"/>
                <w:b/>
                <w:color w:val="000000"/>
                <w:sz w:val="21"/>
                <w:szCs w:val="21"/>
                <w:lang w:val="en-US" w:eastAsia="zh-CN" w:bidi="ar-SA"/>
              </w:rPr>
            </w:r>
            <w:r/>
          </w:p>
        </w:tc>
        <w:tc>
          <w:tcPr>
            <w:tcW w:w="636" w:type="dxa"/>
            <w:vAlign w:val="center"/>
            <w:textDirection w:val="lrTb"/>
            <w:noWrap w:val="false"/>
          </w:tcPr>
          <w:p>
            <w:pPr>
              <w:pStyle w:val="1357"/>
              <w:ind w:firstLine="0"/>
              <w:jc w:val="center"/>
              <w:spacing w:line="440" w:lineRule="exact"/>
              <w:widowControl w:val="off"/>
              <w:tabs>
                <w:tab w:val="left" w:pos="-235" w:leader="none"/>
              </w:tabs>
              <w:rPr>
                <w:rFonts w:ascii="Times New Roman" w:hAnsi="Times New Roman" w:eastAsia="宋体" w:cs="Times New Roman"/>
                <w:b/>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型号</w:t>
            </w:r>
            <w:r>
              <w:rPr>
                <w:rFonts w:ascii="Times New Roman" w:hAnsi="Times New Roman" w:eastAsia="宋体" w:cs="Times New Roman"/>
                <w:b/>
                <w:color w:val="000000"/>
                <w:sz w:val="21"/>
                <w:szCs w:val="21"/>
                <w:lang w:val="en-US" w:eastAsia="zh-CN" w:bidi="ar-SA"/>
              </w:rPr>
            </w:r>
            <w:r/>
          </w:p>
        </w:tc>
        <w:tc>
          <w:tcPr>
            <w:tcW w:w="491" w:type="dxa"/>
            <w:vAlign w:val="center"/>
            <w:textDirection w:val="lrTb"/>
            <w:noWrap w:val="false"/>
          </w:tcPr>
          <w:p>
            <w:pPr>
              <w:pStyle w:val="1357"/>
              <w:ind w:firstLine="0"/>
              <w:jc w:val="center"/>
              <w:spacing w:line="440" w:lineRule="exact"/>
              <w:widowControl w:val="off"/>
              <w:tabs>
                <w:tab w:val="left" w:pos="-235" w:leader="none"/>
              </w:tabs>
              <w:rPr>
                <w:rFonts w:ascii="Times New Roman" w:hAnsi="Times New Roman" w:eastAsia="宋体" w:cs="Times New Roman"/>
                <w:b/>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单位</w:t>
            </w:r>
            <w:r>
              <w:rPr>
                <w:rFonts w:ascii="Times New Roman" w:hAnsi="Times New Roman" w:eastAsia="宋体" w:cs="Times New Roman"/>
                <w:b/>
                <w:color w:val="000000"/>
                <w:sz w:val="21"/>
                <w:szCs w:val="21"/>
                <w:lang w:val="en-US" w:eastAsia="zh-CN" w:bidi="ar-SA"/>
              </w:rPr>
            </w:r>
            <w:r/>
          </w:p>
        </w:tc>
        <w:tc>
          <w:tcPr>
            <w:tcW w:w="491" w:type="dxa"/>
            <w:vAlign w:val="center"/>
            <w:textDirection w:val="lrTb"/>
            <w:noWrap w:val="false"/>
          </w:tcPr>
          <w:p>
            <w:pPr>
              <w:pStyle w:val="1357"/>
              <w:ind w:firstLine="0"/>
              <w:jc w:val="center"/>
              <w:spacing w:line="440" w:lineRule="exact"/>
              <w:widowControl w:val="off"/>
              <w:tabs>
                <w:tab w:val="left" w:pos="-235" w:leader="none"/>
              </w:tabs>
              <w:rPr>
                <w:rFonts w:ascii="Times New Roman" w:hAnsi="Times New Roman" w:eastAsia="宋体" w:cs="Times New Roman"/>
                <w:b/>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数量</w:t>
            </w:r>
            <w:r>
              <w:rPr>
                <w:rFonts w:ascii="Times New Roman" w:hAnsi="Times New Roman" w:eastAsia="宋体" w:cs="Times New Roman"/>
                <w:b/>
                <w:color w:val="000000"/>
                <w:sz w:val="21"/>
                <w:szCs w:val="21"/>
                <w:lang w:val="en-US" w:eastAsia="zh-CN" w:bidi="ar-SA"/>
              </w:rPr>
            </w:r>
            <w:r/>
          </w:p>
        </w:tc>
        <w:tc>
          <w:tcPr>
            <w:tcW w:w="790" w:type="dxa"/>
            <w:vAlign w:val="center"/>
            <w:textDirection w:val="lrTb"/>
            <w:noWrap w:val="false"/>
          </w:tcPr>
          <w:p>
            <w:pPr>
              <w:pStyle w:val="1357"/>
              <w:ind w:firstLine="0"/>
              <w:jc w:val="center"/>
              <w:spacing w:line="440" w:lineRule="exact"/>
              <w:widowControl w:val="off"/>
              <w:tabs>
                <w:tab w:val="left" w:pos="-235" w:leader="none"/>
              </w:tabs>
              <w:rPr>
                <w:rFonts w:ascii="Times New Roman" w:hAnsi="Times New Roman" w:eastAsia="宋体" w:cs="Times New Roman"/>
                <w:b/>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单价（元）</w:t>
            </w:r>
            <w:r>
              <w:rPr>
                <w:rFonts w:ascii="Times New Roman" w:hAnsi="Times New Roman" w:eastAsia="宋体" w:cs="Times New Roman"/>
                <w:b/>
                <w:color w:val="000000"/>
                <w:sz w:val="21"/>
                <w:szCs w:val="21"/>
                <w:lang w:val="en-US" w:eastAsia="zh-CN" w:bidi="ar-SA"/>
              </w:rPr>
            </w:r>
            <w:r/>
          </w:p>
        </w:tc>
        <w:tc>
          <w:tcPr>
            <w:tcW w:w="802" w:type="dxa"/>
            <w:vAlign w:val="center"/>
            <w:textDirection w:val="lrTb"/>
            <w:noWrap w:val="false"/>
          </w:tcPr>
          <w:p>
            <w:pPr>
              <w:pStyle w:val="1357"/>
              <w:ind w:firstLine="0"/>
              <w:jc w:val="center"/>
              <w:spacing w:line="440" w:lineRule="exact"/>
              <w:widowControl w:val="off"/>
              <w:tabs>
                <w:tab w:val="left" w:pos="-235" w:leader="none"/>
              </w:tabs>
              <w:rPr>
                <w:rFonts w:ascii="Times New Roman" w:hAnsi="Times New Roman" w:eastAsia="宋体" w:cs="Times New Roman"/>
                <w:b/>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总价（元）</w:t>
            </w:r>
            <w:r>
              <w:rPr>
                <w:rFonts w:ascii="Times New Roman" w:hAnsi="Times New Roman" w:eastAsia="宋体" w:cs="Times New Roman"/>
                <w:b/>
                <w:color w:val="000000"/>
                <w:sz w:val="21"/>
                <w:szCs w:val="21"/>
                <w:lang w:val="en-US" w:eastAsia="zh-CN" w:bidi="ar-SA"/>
              </w:rPr>
            </w:r>
            <w:r/>
          </w:p>
        </w:tc>
      </w:tr>
      <w:tr>
        <w:trPr>
          <w:trHeight w:val="19"/>
        </w:trPr>
        <w:tc>
          <w:tcPr>
            <w:tcW w:w="491" w:type="dxa"/>
            <w:vAlign w:val="center"/>
            <w:textDirection w:val="lrTb"/>
            <w:noWrap w:val="false"/>
          </w:tcPr>
          <w:p>
            <w:pPr>
              <w:pStyle w:val="1357"/>
              <w:ind w:firstLine="422"/>
              <w:jc w:val="center"/>
              <w:spacing w:line="440" w:lineRule="exact"/>
              <w:widowControl w:val="off"/>
              <w:tabs>
                <w:tab w:val="left" w:pos="-235" w:leader="none"/>
              </w:tabs>
              <w:rPr>
                <w:rFonts w:ascii="Times New Roman" w:hAnsi="Times New Roman" w:eastAsia="宋体" w:cs="Times New Roman"/>
                <w:b/>
                <w:color w:val="000000"/>
                <w:sz w:val="21"/>
                <w:szCs w:val="21"/>
                <w:lang w:val="en-US" w:eastAsia="zh-CN" w:bidi="ar-SA"/>
              </w:rPr>
            </w:pPr>
            <w:r>
              <w:rPr>
                <w:rFonts w:ascii="Times New Roman" w:hAnsi="Times New Roman" w:eastAsia="宋体" w:cs="Times New Roman"/>
                <w:b/>
                <w:color w:val="000000"/>
                <w:sz w:val="21"/>
                <w:szCs w:val="21"/>
                <w:lang w:val="en-US" w:eastAsia="zh-CN" w:bidi="ar-SA"/>
              </w:rPr>
            </w:r>
            <w:r/>
          </w:p>
        </w:tc>
        <w:tc>
          <w:tcPr>
            <w:tcW w:w="1298" w:type="dxa"/>
            <w:vAlign w:val="center"/>
            <w:textDirection w:val="lrTb"/>
            <w:noWrap w:val="false"/>
          </w:tcPr>
          <w:p>
            <w:pPr>
              <w:pStyle w:val="1357"/>
              <w:ind w:firstLine="422"/>
              <w:jc w:val="center"/>
              <w:spacing w:line="440" w:lineRule="exact"/>
              <w:widowControl w:val="off"/>
              <w:tabs>
                <w:tab w:val="left" w:pos="-235" w:leader="none"/>
              </w:tabs>
              <w:rPr>
                <w:rFonts w:ascii="Times New Roman" w:hAnsi="Times New Roman" w:eastAsia="宋体" w:cs="Times New Roman"/>
                <w:b/>
                <w:bCs/>
                <w:color w:val="000000"/>
                <w:sz w:val="21"/>
                <w:szCs w:val="21"/>
                <w:lang w:val="en-US" w:eastAsia="zh-CN" w:bidi="ar-SA"/>
              </w:rPr>
            </w:pPr>
            <w:r>
              <w:rPr>
                <w:rFonts w:ascii="Times New Roman" w:hAnsi="Times New Roman" w:eastAsia="宋体" w:cs="Times New Roman"/>
                <w:b/>
                <w:bCs/>
                <w:color w:val="000000"/>
                <w:sz w:val="21"/>
                <w:szCs w:val="21"/>
                <w:lang w:val="en-US" w:eastAsia="zh-CN" w:bidi="ar-SA"/>
              </w:rPr>
            </w:r>
            <w:r/>
          </w:p>
        </w:tc>
        <w:tc>
          <w:tcPr>
            <w:tcW w:w="636" w:type="dxa"/>
            <w:vAlign w:val="center"/>
            <w:textDirection w:val="lrTb"/>
            <w:noWrap w:val="false"/>
          </w:tcPr>
          <w:p>
            <w:pPr>
              <w:pStyle w:val="1357"/>
              <w:ind w:firstLine="422"/>
              <w:jc w:val="center"/>
              <w:spacing w:line="440" w:lineRule="exact"/>
              <w:widowControl w:val="off"/>
              <w:tabs>
                <w:tab w:val="left" w:pos="-235" w:leader="none"/>
              </w:tabs>
              <w:rPr>
                <w:rFonts w:ascii="Times New Roman" w:hAnsi="Times New Roman" w:eastAsia="宋体" w:cs="Times New Roman"/>
                <w:b/>
                <w:bCs/>
                <w:color w:val="000000"/>
                <w:sz w:val="21"/>
                <w:szCs w:val="21"/>
                <w:lang w:val="en-US" w:eastAsia="zh-CN" w:bidi="ar-SA"/>
              </w:rPr>
            </w:pPr>
            <w:r>
              <w:rPr>
                <w:rFonts w:ascii="Times New Roman" w:hAnsi="Times New Roman" w:eastAsia="宋体" w:cs="Times New Roman"/>
                <w:b/>
                <w:bCs/>
                <w:color w:val="000000"/>
                <w:sz w:val="21"/>
                <w:szCs w:val="21"/>
                <w:lang w:val="en-US" w:eastAsia="zh-CN" w:bidi="ar-SA"/>
              </w:rPr>
            </w:r>
            <w:r/>
          </w:p>
        </w:tc>
        <w:tc>
          <w:tcPr>
            <w:tcW w:w="491" w:type="dxa"/>
            <w:vAlign w:val="center"/>
            <w:textDirection w:val="lrTb"/>
            <w:noWrap w:val="false"/>
          </w:tcPr>
          <w:p>
            <w:pPr>
              <w:pStyle w:val="1357"/>
              <w:ind w:firstLine="422"/>
              <w:jc w:val="center"/>
              <w:spacing w:line="440" w:lineRule="exact"/>
              <w:widowControl w:val="off"/>
              <w:tabs>
                <w:tab w:val="left" w:pos="-235" w:leader="none"/>
              </w:tabs>
              <w:rPr>
                <w:rFonts w:ascii="Times New Roman" w:hAnsi="Times New Roman" w:eastAsia="宋体" w:cs="Times New Roman"/>
                <w:b/>
                <w:color w:val="000000"/>
                <w:sz w:val="21"/>
                <w:szCs w:val="21"/>
                <w:lang w:val="en-US" w:eastAsia="zh-CN" w:bidi="ar-SA"/>
              </w:rPr>
            </w:pPr>
            <w:r>
              <w:rPr>
                <w:rFonts w:ascii="Times New Roman" w:hAnsi="Times New Roman" w:eastAsia="宋体" w:cs="Times New Roman"/>
                <w:b/>
                <w:color w:val="000000"/>
                <w:sz w:val="21"/>
                <w:szCs w:val="21"/>
                <w:lang w:val="en-US" w:eastAsia="zh-CN" w:bidi="ar-SA"/>
              </w:rPr>
            </w:r>
            <w:r/>
          </w:p>
        </w:tc>
        <w:tc>
          <w:tcPr>
            <w:tcW w:w="491" w:type="dxa"/>
            <w:vAlign w:val="center"/>
            <w:textDirection w:val="lrTb"/>
            <w:noWrap w:val="false"/>
          </w:tcPr>
          <w:p>
            <w:pPr>
              <w:pStyle w:val="1357"/>
              <w:ind w:firstLine="422"/>
              <w:jc w:val="center"/>
              <w:spacing w:line="440" w:lineRule="exact"/>
              <w:widowControl w:val="off"/>
              <w:tabs>
                <w:tab w:val="left" w:pos="-235" w:leader="none"/>
              </w:tabs>
              <w:rPr>
                <w:rFonts w:ascii="Times New Roman" w:hAnsi="Times New Roman" w:eastAsia="宋体" w:cs="Times New Roman"/>
                <w:b/>
                <w:color w:val="000000"/>
                <w:sz w:val="21"/>
                <w:szCs w:val="21"/>
                <w:lang w:val="en-US" w:eastAsia="zh-CN" w:bidi="ar-SA"/>
              </w:rPr>
            </w:pPr>
            <w:r>
              <w:rPr>
                <w:rFonts w:ascii="Times New Roman" w:hAnsi="Times New Roman" w:eastAsia="宋体" w:cs="Times New Roman"/>
                <w:b/>
                <w:color w:val="000000"/>
                <w:sz w:val="21"/>
                <w:szCs w:val="21"/>
                <w:lang w:val="en-US" w:eastAsia="zh-CN" w:bidi="ar-SA"/>
              </w:rPr>
            </w:r>
            <w:r/>
          </w:p>
        </w:tc>
        <w:tc>
          <w:tcPr>
            <w:tcW w:w="790" w:type="dxa"/>
            <w:vAlign w:val="center"/>
            <w:textDirection w:val="lrTb"/>
            <w:noWrap w:val="false"/>
          </w:tcPr>
          <w:p>
            <w:pPr>
              <w:pStyle w:val="1357"/>
              <w:ind w:firstLine="422"/>
              <w:jc w:val="center"/>
              <w:spacing w:line="440" w:lineRule="exact"/>
              <w:widowControl w:val="off"/>
              <w:tabs>
                <w:tab w:val="left" w:pos="-235" w:leader="none"/>
              </w:tabs>
              <w:rPr>
                <w:rFonts w:ascii="Times New Roman" w:hAnsi="Times New Roman" w:eastAsia="宋体" w:cs="Times New Roman"/>
                <w:b/>
                <w:color w:val="000000"/>
                <w:sz w:val="21"/>
                <w:szCs w:val="21"/>
                <w:lang w:val="en-US" w:eastAsia="zh-CN" w:bidi="ar-SA"/>
              </w:rPr>
            </w:pPr>
            <w:r>
              <w:rPr>
                <w:rFonts w:ascii="Times New Roman" w:hAnsi="Times New Roman" w:eastAsia="宋体" w:cs="Times New Roman"/>
                <w:b/>
                <w:color w:val="000000"/>
                <w:sz w:val="21"/>
                <w:szCs w:val="21"/>
                <w:lang w:val="en-US" w:eastAsia="zh-CN" w:bidi="ar-SA"/>
              </w:rPr>
            </w:r>
            <w:r/>
          </w:p>
        </w:tc>
        <w:tc>
          <w:tcPr>
            <w:tcW w:w="802" w:type="dxa"/>
            <w:vAlign w:val="center"/>
            <w:textDirection w:val="lrTb"/>
            <w:noWrap w:val="false"/>
          </w:tcPr>
          <w:p>
            <w:pPr>
              <w:pStyle w:val="1357"/>
              <w:ind w:firstLine="422"/>
              <w:jc w:val="center"/>
              <w:spacing w:line="440" w:lineRule="exact"/>
              <w:widowControl w:val="off"/>
              <w:tabs>
                <w:tab w:val="left" w:pos="-235" w:leader="none"/>
              </w:tabs>
              <w:rPr>
                <w:rFonts w:ascii="Times New Roman" w:hAnsi="Times New Roman" w:eastAsia="宋体" w:cs="Times New Roman"/>
                <w:b/>
                <w:color w:val="000000"/>
                <w:sz w:val="21"/>
                <w:szCs w:val="21"/>
                <w:lang w:val="en-US" w:eastAsia="zh-CN" w:bidi="ar-SA"/>
              </w:rPr>
            </w:pPr>
            <w:r>
              <w:rPr>
                <w:rFonts w:ascii="Times New Roman" w:hAnsi="Times New Roman" w:eastAsia="宋体" w:cs="Times New Roman"/>
                <w:b/>
                <w:color w:val="000000"/>
                <w:sz w:val="21"/>
                <w:szCs w:val="21"/>
                <w:lang w:val="en-US" w:eastAsia="zh-CN" w:bidi="ar-SA"/>
              </w:rPr>
            </w:r>
            <w:r/>
          </w:p>
        </w:tc>
      </w:tr>
      <w:tr>
        <w:trPr>
          <w:trHeight w:val="19"/>
        </w:trPr>
        <w:tc>
          <w:tcPr>
            <w:tcW w:w="491" w:type="dxa"/>
            <w:vAlign w:val="center"/>
            <w:textDirection w:val="lrTb"/>
            <w:noWrap w:val="false"/>
          </w:tcPr>
          <w:p>
            <w:pPr>
              <w:pStyle w:val="1357"/>
              <w:ind w:firstLine="422"/>
              <w:jc w:val="center"/>
              <w:spacing w:line="440" w:lineRule="exact"/>
              <w:widowControl w:val="off"/>
              <w:tabs>
                <w:tab w:val="left" w:pos="-235" w:leader="none"/>
              </w:tabs>
              <w:rPr>
                <w:rFonts w:ascii="Times New Roman" w:hAnsi="Times New Roman" w:eastAsia="宋体" w:cs="Times New Roman"/>
                <w:b/>
                <w:color w:val="000000"/>
                <w:sz w:val="21"/>
                <w:szCs w:val="21"/>
                <w:lang w:val="en-US" w:eastAsia="zh-CN" w:bidi="ar-SA"/>
              </w:rPr>
            </w:pPr>
            <w:r>
              <w:rPr>
                <w:rFonts w:ascii="Times New Roman" w:hAnsi="Times New Roman" w:eastAsia="宋体" w:cs="Times New Roman"/>
                <w:b/>
                <w:color w:val="000000"/>
                <w:sz w:val="21"/>
                <w:szCs w:val="21"/>
                <w:lang w:val="en-US" w:eastAsia="zh-CN" w:bidi="ar-SA"/>
              </w:rPr>
            </w:r>
            <w:r/>
          </w:p>
        </w:tc>
        <w:tc>
          <w:tcPr>
            <w:tcW w:w="1298" w:type="dxa"/>
            <w:vAlign w:val="center"/>
            <w:textDirection w:val="lrTb"/>
            <w:noWrap w:val="false"/>
          </w:tcPr>
          <w:p>
            <w:pPr>
              <w:pStyle w:val="1357"/>
              <w:ind w:firstLine="422"/>
              <w:jc w:val="center"/>
              <w:spacing w:line="440" w:lineRule="exact"/>
              <w:widowControl w:val="off"/>
              <w:tabs>
                <w:tab w:val="left" w:pos="-235" w:leader="none"/>
              </w:tabs>
              <w:rPr>
                <w:rFonts w:ascii="Times New Roman" w:hAnsi="Times New Roman" w:eastAsia="宋体" w:cs="Times New Roman"/>
                <w:b/>
                <w:color w:val="000000"/>
                <w:sz w:val="21"/>
                <w:szCs w:val="21"/>
                <w:lang w:val="en-US" w:eastAsia="zh-CN" w:bidi="ar-SA"/>
              </w:rPr>
            </w:pPr>
            <w:r>
              <w:rPr>
                <w:rFonts w:ascii="Times New Roman" w:hAnsi="Times New Roman" w:eastAsia="宋体" w:cs="Times New Roman"/>
                <w:b/>
                <w:color w:val="000000"/>
                <w:sz w:val="21"/>
                <w:szCs w:val="21"/>
                <w:lang w:val="en-US" w:eastAsia="zh-CN" w:bidi="ar-SA"/>
              </w:rPr>
            </w:r>
            <w:r/>
          </w:p>
        </w:tc>
        <w:tc>
          <w:tcPr>
            <w:tcW w:w="636" w:type="dxa"/>
            <w:vAlign w:val="center"/>
            <w:textDirection w:val="lrTb"/>
            <w:noWrap w:val="false"/>
          </w:tcPr>
          <w:p>
            <w:pPr>
              <w:pStyle w:val="1357"/>
              <w:ind w:firstLine="422"/>
              <w:jc w:val="center"/>
              <w:spacing w:line="440" w:lineRule="exact"/>
              <w:widowControl w:val="off"/>
              <w:tabs>
                <w:tab w:val="left" w:pos="-235" w:leader="none"/>
              </w:tabs>
              <w:rPr>
                <w:rFonts w:ascii="Times New Roman" w:hAnsi="Times New Roman" w:eastAsia="宋体" w:cs="Times New Roman"/>
                <w:b/>
                <w:bCs/>
                <w:color w:val="000000"/>
                <w:sz w:val="21"/>
                <w:szCs w:val="21"/>
                <w:lang w:val="en-US" w:eastAsia="zh-CN" w:bidi="ar-SA"/>
              </w:rPr>
            </w:pPr>
            <w:r>
              <w:rPr>
                <w:rFonts w:ascii="Times New Roman" w:hAnsi="Times New Roman" w:eastAsia="宋体" w:cs="Times New Roman"/>
                <w:b/>
                <w:bCs/>
                <w:color w:val="000000"/>
                <w:sz w:val="21"/>
                <w:szCs w:val="21"/>
                <w:lang w:val="en-US" w:eastAsia="zh-CN" w:bidi="ar-SA"/>
              </w:rPr>
            </w:r>
            <w:r/>
          </w:p>
        </w:tc>
        <w:tc>
          <w:tcPr>
            <w:tcW w:w="491" w:type="dxa"/>
            <w:vAlign w:val="center"/>
            <w:textDirection w:val="lrTb"/>
            <w:noWrap w:val="false"/>
          </w:tcPr>
          <w:p>
            <w:pPr>
              <w:pStyle w:val="1357"/>
              <w:ind w:firstLine="422"/>
              <w:jc w:val="center"/>
              <w:spacing w:line="440" w:lineRule="exact"/>
              <w:widowControl w:val="off"/>
              <w:tabs>
                <w:tab w:val="left" w:pos="-235" w:leader="none"/>
              </w:tabs>
              <w:rPr>
                <w:rFonts w:ascii="Times New Roman" w:hAnsi="Times New Roman" w:eastAsia="宋体" w:cs="Times New Roman"/>
                <w:b/>
                <w:color w:val="000000"/>
                <w:sz w:val="21"/>
                <w:szCs w:val="21"/>
                <w:lang w:val="en-US" w:eastAsia="zh-CN" w:bidi="ar-SA"/>
              </w:rPr>
            </w:pPr>
            <w:r>
              <w:rPr>
                <w:rFonts w:ascii="Times New Roman" w:hAnsi="Times New Roman" w:eastAsia="宋体" w:cs="Times New Roman"/>
                <w:b/>
                <w:color w:val="000000"/>
                <w:sz w:val="21"/>
                <w:szCs w:val="21"/>
                <w:lang w:val="en-US" w:eastAsia="zh-CN" w:bidi="ar-SA"/>
              </w:rPr>
            </w:r>
            <w:r/>
          </w:p>
        </w:tc>
        <w:tc>
          <w:tcPr>
            <w:tcW w:w="491" w:type="dxa"/>
            <w:vAlign w:val="center"/>
            <w:textDirection w:val="lrTb"/>
            <w:noWrap w:val="false"/>
          </w:tcPr>
          <w:p>
            <w:pPr>
              <w:pStyle w:val="1357"/>
              <w:ind w:firstLine="422"/>
              <w:jc w:val="center"/>
              <w:spacing w:line="440" w:lineRule="exact"/>
              <w:widowControl w:val="off"/>
              <w:tabs>
                <w:tab w:val="left" w:pos="-235" w:leader="none"/>
              </w:tabs>
              <w:rPr>
                <w:rFonts w:ascii="Times New Roman" w:hAnsi="Times New Roman" w:eastAsia="宋体" w:cs="Times New Roman"/>
                <w:b/>
                <w:color w:val="000000"/>
                <w:sz w:val="21"/>
                <w:szCs w:val="21"/>
                <w:lang w:val="en-US" w:eastAsia="zh-CN" w:bidi="ar-SA"/>
              </w:rPr>
            </w:pPr>
            <w:r>
              <w:rPr>
                <w:rFonts w:ascii="Times New Roman" w:hAnsi="Times New Roman" w:eastAsia="宋体" w:cs="Times New Roman"/>
                <w:b/>
                <w:color w:val="000000"/>
                <w:sz w:val="21"/>
                <w:szCs w:val="21"/>
                <w:lang w:val="en-US" w:eastAsia="zh-CN" w:bidi="ar-SA"/>
              </w:rPr>
            </w:r>
            <w:r/>
          </w:p>
        </w:tc>
        <w:tc>
          <w:tcPr>
            <w:tcW w:w="790" w:type="dxa"/>
            <w:vAlign w:val="center"/>
            <w:textDirection w:val="lrTb"/>
            <w:noWrap w:val="false"/>
          </w:tcPr>
          <w:p>
            <w:pPr>
              <w:pStyle w:val="1357"/>
              <w:ind w:firstLine="422"/>
              <w:jc w:val="center"/>
              <w:spacing w:line="440" w:lineRule="exact"/>
              <w:widowControl w:val="off"/>
              <w:tabs>
                <w:tab w:val="left" w:pos="-235" w:leader="none"/>
              </w:tabs>
              <w:rPr>
                <w:rFonts w:ascii="Times New Roman" w:hAnsi="Times New Roman" w:eastAsia="宋体" w:cs="Times New Roman"/>
                <w:b/>
                <w:color w:val="000000"/>
                <w:sz w:val="21"/>
                <w:szCs w:val="21"/>
                <w:lang w:val="en-US" w:eastAsia="zh-CN" w:bidi="ar-SA"/>
              </w:rPr>
            </w:pPr>
            <w:r>
              <w:rPr>
                <w:rFonts w:ascii="Times New Roman" w:hAnsi="Times New Roman" w:eastAsia="宋体" w:cs="Times New Roman"/>
                <w:b/>
                <w:color w:val="000000"/>
                <w:sz w:val="21"/>
                <w:szCs w:val="21"/>
                <w:lang w:val="en-US" w:eastAsia="zh-CN" w:bidi="ar-SA"/>
              </w:rPr>
            </w:r>
            <w:r/>
          </w:p>
        </w:tc>
        <w:tc>
          <w:tcPr>
            <w:tcW w:w="802" w:type="dxa"/>
            <w:vAlign w:val="center"/>
            <w:textDirection w:val="lrTb"/>
            <w:noWrap w:val="false"/>
          </w:tcPr>
          <w:p>
            <w:pPr>
              <w:pStyle w:val="1357"/>
              <w:ind w:firstLine="422"/>
              <w:jc w:val="center"/>
              <w:spacing w:line="440" w:lineRule="exact"/>
              <w:widowControl w:val="off"/>
              <w:tabs>
                <w:tab w:val="left" w:pos="-235" w:leader="none"/>
              </w:tabs>
              <w:rPr>
                <w:rFonts w:ascii="Times New Roman" w:hAnsi="Times New Roman" w:eastAsia="宋体" w:cs="Times New Roman"/>
                <w:b/>
                <w:color w:val="000000"/>
                <w:sz w:val="21"/>
                <w:szCs w:val="21"/>
                <w:lang w:val="en-US" w:eastAsia="zh-CN" w:bidi="ar-SA"/>
              </w:rPr>
            </w:pPr>
            <w:r>
              <w:rPr>
                <w:rFonts w:ascii="Times New Roman" w:hAnsi="Times New Roman" w:eastAsia="宋体" w:cs="Times New Roman"/>
                <w:b/>
                <w:color w:val="000000"/>
                <w:sz w:val="21"/>
                <w:szCs w:val="21"/>
                <w:lang w:val="en-US" w:eastAsia="zh-CN" w:bidi="ar-SA"/>
              </w:rPr>
            </w:r>
            <w:r/>
          </w:p>
        </w:tc>
      </w:tr>
      <w:tr>
        <w:trPr>
          <w:trHeight w:val="19"/>
        </w:trPr>
        <w:tc>
          <w:tcPr>
            <w:tcW w:w="491" w:type="dxa"/>
            <w:vAlign w:val="center"/>
            <w:textDirection w:val="lrTb"/>
            <w:noWrap w:val="false"/>
          </w:tcPr>
          <w:p>
            <w:pPr>
              <w:pStyle w:val="1357"/>
              <w:ind w:firstLine="422"/>
              <w:jc w:val="center"/>
              <w:spacing w:line="440" w:lineRule="exact"/>
              <w:widowControl w:val="off"/>
              <w:tabs>
                <w:tab w:val="left" w:pos="-235" w:leader="none"/>
              </w:tabs>
              <w:rPr>
                <w:rFonts w:ascii="Times New Roman" w:hAnsi="Times New Roman" w:eastAsia="宋体" w:cs="Times New Roman"/>
                <w:b/>
                <w:color w:val="000000"/>
                <w:sz w:val="21"/>
                <w:szCs w:val="21"/>
                <w:lang w:val="en-US" w:eastAsia="zh-CN" w:bidi="ar-SA"/>
              </w:rPr>
            </w:pPr>
            <w:r>
              <w:rPr>
                <w:rFonts w:ascii="Times New Roman" w:hAnsi="Times New Roman" w:eastAsia="宋体" w:cs="Times New Roman"/>
                <w:b/>
                <w:color w:val="000000"/>
                <w:sz w:val="21"/>
                <w:szCs w:val="21"/>
                <w:lang w:val="en-US" w:eastAsia="zh-CN" w:bidi="ar-SA"/>
              </w:rPr>
            </w:r>
            <w:r/>
          </w:p>
        </w:tc>
        <w:tc>
          <w:tcPr>
            <w:tcW w:w="1298" w:type="dxa"/>
            <w:vAlign w:val="center"/>
            <w:textDirection w:val="lrTb"/>
            <w:noWrap w:val="false"/>
          </w:tcPr>
          <w:p>
            <w:pPr>
              <w:pStyle w:val="1357"/>
              <w:ind w:firstLine="422"/>
              <w:jc w:val="center"/>
              <w:spacing w:line="440" w:lineRule="exact"/>
              <w:widowControl w:val="off"/>
              <w:tabs>
                <w:tab w:val="left" w:pos="-235" w:leader="none"/>
              </w:tabs>
              <w:rPr>
                <w:rFonts w:ascii="Times New Roman" w:hAnsi="Times New Roman" w:eastAsia="宋体" w:cs="Times New Roman"/>
                <w:b/>
                <w:color w:val="000000"/>
                <w:sz w:val="21"/>
                <w:szCs w:val="21"/>
                <w:lang w:val="en-US" w:eastAsia="zh-CN" w:bidi="ar-SA"/>
              </w:rPr>
            </w:pPr>
            <w:r>
              <w:rPr>
                <w:rFonts w:ascii="Times New Roman" w:hAnsi="Times New Roman" w:eastAsia="宋体" w:cs="Times New Roman"/>
                <w:b/>
                <w:color w:val="000000"/>
                <w:sz w:val="21"/>
                <w:szCs w:val="21"/>
                <w:lang w:val="en-US" w:eastAsia="zh-CN" w:bidi="ar-SA"/>
              </w:rPr>
            </w:r>
            <w:r/>
          </w:p>
        </w:tc>
        <w:tc>
          <w:tcPr>
            <w:tcW w:w="636" w:type="dxa"/>
            <w:vAlign w:val="center"/>
            <w:textDirection w:val="lrTb"/>
            <w:noWrap w:val="false"/>
          </w:tcPr>
          <w:p>
            <w:pPr>
              <w:pStyle w:val="1357"/>
              <w:ind w:firstLine="422"/>
              <w:jc w:val="center"/>
              <w:spacing w:line="440" w:lineRule="exact"/>
              <w:widowControl w:val="off"/>
              <w:tabs>
                <w:tab w:val="left" w:pos="-235" w:leader="none"/>
              </w:tabs>
              <w:rPr>
                <w:rFonts w:ascii="Times New Roman" w:hAnsi="Times New Roman" w:eastAsia="宋体" w:cs="Times New Roman"/>
                <w:b/>
                <w:bCs/>
                <w:color w:val="000000"/>
                <w:sz w:val="21"/>
                <w:szCs w:val="21"/>
                <w:lang w:val="en-US" w:eastAsia="zh-CN" w:bidi="ar-SA"/>
              </w:rPr>
            </w:pPr>
            <w:r>
              <w:rPr>
                <w:rFonts w:ascii="Times New Roman" w:hAnsi="Times New Roman" w:eastAsia="宋体" w:cs="Times New Roman"/>
                <w:b/>
                <w:bCs/>
                <w:color w:val="000000"/>
                <w:sz w:val="21"/>
                <w:szCs w:val="21"/>
                <w:lang w:val="en-US" w:eastAsia="zh-CN" w:bidi="ar-SA"/>
              </w:rPr>
            </w:r>
            <w:r/>
          </w:p>
        </w:tc>
        <w:tc>
          <w:tcPr>
            <w:tcW w:w="491" w:type="dxa"/>
            <w:vAlign w:val="center"/>
            <w:textDirection w:val="lrTb"/>
            <w:noWrap w:val="false"/>
          </w:tcPr>
          <w:p>
            <w:pPr>
              <w:pStyle w:val="1357"/>
              <w:ind w:firstLine="422"/>
              <w:jc w:val="center"/>
              <w:spacing w:line="440" w:lineRule="exact"/>
              <w:widowControl w:val="off"/>
              <w:tabs>
                <w:tab w:val="left" w:pos="-235" w:leader="none"/>
              </w:tabs>
              <w:rPr>
                <w:rFonts w:ascii="Times New Roman" w:hAnsi="Times New Roman" w:eastAsia="宋体" w:cs="Times New Roman"/>
                <w:b/>
                <w:color w:val="000000"/>
                <w:sz w:val="21"/>
                <w:szCs w:val="21"/>
                <w:lang w:val="en-US" w:eastAsia="zh-CN" w:bidi="ar-SA"/>
              </w:rPr>
            </w:pPr>
            <w:r>
              <w:rPr>
                <w:rFonts w:ascii="Times New Roman" w:hAnsi="Times New Roman" w:eastAsia="宋体" w:cs="Times New Roman"/>
                <w:b/>
                <w:color w:val="000000"/>
                <w:sz w:val="21"/>
                <w:szCs w:val="21"/>
                <w:lang w:val="en-US" w:eastAsia="zh-CN" w:bidi="ar-SA"/>
              </w:rPr>
            </w:r>
            <w:r/>
          </w:p>
        </w:tc>
        <w:tc>
          <w:tcPr>
            <w:tcW w:w="491" w:type="dxa"/>
            <w:vAlign w:val="center"/>
            <w:textDirection w:val="lrTb"/>
            <w:noWrap w:val="false"/>
          </w:tcPr>
          <w:p>
            <w:pPr>
              <w:pStyle w:val="1357"/>
              <w:ind w:firstLine="422"/>
              <w:jc w:val="center"/>
              <w:spacing w:line="440" w:lineRule="exact"/>
              <w:widowControl w:val="off"/>
              <w:tabs>
                <w:tab w:val="left" w:pos="-235" w:leader="none"/>
              </w:tabs>
              <w:rPr>
                <w:rFonts w:ascii="Times New Roman" w:hAnsi="Times New Roman" w:eastAsia="宋体" w:cs="Times New Roman"/>
                <w:b/>
                <w:color w:val="000000"/>
                <w:sz w:val="21"/>
                <w:szCs w:val="21"/>
                <w:lang w:val="en-US" w:eastAsia="zh-CN" w:bidi="ar-SA"/>
              </w:rPr>
            </w:pPr>
            <w:r>
              <w:rPr>
                <w:rFonts w:ascii="Times New Roman" w:hAnsi="Times New Roman" w:eastAsia="宋体" w:cs="Times New Roman"/>
                <w:b/>
                <w:color w:val="000000"/>
                <w:sz w:val="21"/>
                <w:szCs w:val="21"/>
                <w:lang w:val="en-US" w:eastAsia="zh-CN" w:bidi="ar-SA"/>
              </w:rPr>
            </w:r>
            <w:r/>
          </w:p>
        </w:tc>
        <w:tc>
          <w:tcPr>
            <w:tcW w:w="790" w:type="dxa"/>
            <w:vAlign w:val="center"/>
            <w:textDirection w:val="lrTb"/>
            <w:noWrap w:val="false"/>
          </w:tcPr>
          <w:p>
            <w:pPr>
              <w:pStyle w:val="1357"/>
              <w:ind w:firstLine="422"/>
              <w:jc w:val="center"/>
              <w:spacing w:line="440" w:lineRule="exact"/>
              <w:widowControl w:val="off"/>
              <w:tabs>
                <w:tab w:val="left" w:pos="-235" w:leader="none"/>
              </w:tabs>
              <w:rPr>
                <w:rFonts w:ascii="Times New Roman" w:hAnsi="Times New Roman" w:eastAsia="宋体" w:cs="Times New Roman"/>
                <w:b/>
                <w:color w:val="000000"/>
                <w:sz w:val="21"/>
                <w:szCs w:val="21"/>
                <w:lang w:val="en-US" w:eastAsia="zh-CN" w:bidi="ar-SA"/>
              </w:rPr>
            </w:pPr>
            <w:r>
              <w:rPr>
                <w:rFonts w:ascii="Times New Roman" w:hAnsi="Times New Roman" w:eastAsia="宋体" w:cs="Times New Roman"/>
                <w:b/>
                <w:color w:val="000000"/>
                <w:sz w:val="21"/>
                <w:szCs w:val="21"/>
                <w:lang w:val="en-US" w:eastAsia="zh-CN" w:bidi="ar-SA"/>
              </w:rPr>
            </w:r>
            <w:r/>
          </w:p>
        </w:tc>
        <w:tc>
          <w:tcPr>
            <w:tcW w:w="802" w:type="dxa"/>
            <w:vAlign w:val="center"/>
            <w:textDirection w:val="lrTb"/>
            <w:noWrap w:val="false"/>
          </w:tcPr>
          <w:p>
            <w:pPr>
              <w:pStyle w:val="1357"/>
              <w:ind w:firstLine="422"/>
              <w:jc w:val="center"/>
              <w:spacing w:line="440" w:lineRule="exact"/>
              <w:widowControl w:val="off"/>
              <w:tabs>
                <w:tab w:val="left" w:pos="-235" w:leader="none"/>
              </w:tabs>
              <w:rPr>
                <w:rFonts w:ascii="Times New Roman" w:hAnsi="Times New Roman" w:eastAsia="宋体" w:cs="Times New Roman"/>
                <w:b/>
                <w:color w:val="000000"/>
                <w:sz w:val="21"/>
                <w:szCs w:val="21"/>
                <w:lang w:val="en-US" w:eastAsia="zh-CN" w:bidi="ar-SA"/>
              </w:rPr>
            </w:pPr>
            <w:r>
              <w:rPr>
                <w:rFonts w:ascii="Times New Roman" w:hAnsi="Times New Roman" w:eastAsia="宋体" w:cs="Times New Roman"/>
                <w:b/>
                <w:color w:val="000000"/>
                <w:sz w:val="21"/>
                <w:szCs w:val="21"/>
                <w:lang w:val="en-US" w:eastAsia="zh-CN" w:bidi="ar-SA"/>
              </w:rPr>
            </w:r>
            <w:r/>
          </w:p>
        </w:tc>
      </w:tr>
      <w:tr>
        <w:trPr>
          <w:trHeight w:val="19"/>
        </w:trPr>
        <w:tc>
          <w:tcPr>
            <w:gridSpan w:val="4"/>
            <w:tcW w:w="5555" w:type="dxa"/>
            <w:vAlign w:val="center"/>
            <w:textDirection w:val="lrTb"/>
            <w:noWrap w:val="false"/>
          </w:tcPr>
          <w:p>
            <w:pPr>
              <w:pStyle w:val="1357"/>
              <w:ind w:firstLine="420"/>
              <w:jc w:val="center"/>
              <w:spacing w:line="440" w:lineRule="exact"/>
              <w:widowControl w:val="off"/>
              <w:tabs>
                <w:tab w:val="left" w:pos="-235" w:leader="none"/>
              </w:tabs>
              <w:rPr>
                <w:rFonts w:ascii="Times New Roman" w:hAnsi="Times New Roman" w:eastAsia="宋体" w:cs="Times New Roman"/>
                <w:b/>
                <w:color w:val="000000"/>
                <w:sz w:val="21"/>
                <w:szCs w:val="21"/>
                <w:lang w:val="en-US" w:eastAsia="zh-CN" w:bidi="ar-SA"/>
              </w:rPr>
            </w:pPr>
            <w:r>
              <w:rPr>
                <w:rFonts w:ascii="Times New Roman" w:hAnsi="Times New Roman" w:eastAsia="宋体" w:cs="Times New Roman"/>
                <w:bCs/>
                <w:color w:val="000000"/>
                <w:sz w:val="21"/>
                <w:szCs w:val="21"/>
                <w:lang w:val="en-US" w:eastAsia="zh-CN" w:bidi="ar-SA"/>
              </w:rPr>
              <w:t xml:space="preserve">合计（元）</w:t>
            </w:r>
            <w:r>
              <w:rPr>
                <w:rFonts w:ascii="Times New Roman" w:hAnsi="Times New Roman" w:eastAsia="宋体" w:cs="Times New Roman"/>
                <w:b/>
                <w:color w:val="000000"/>
                <w:sz w:val="21"/>
                <w:szCs w:val="21"/>
                <w:lang w:val="en-US" w:eastAsia="zh-CN" w:bidi="ar-SA"/>
              </w:rPr>
            </w:r>
            <w:r/>
          </w:p>
        </w:tc>
        <w:tc>
          <w:tcPr>
            <w:gridSpan w:val="3"/>
            <w:tcW w:w="3968" w:type="dxa"/>
            <w:vAlign w:val="center"/>
            <w:textDirection w:val="lrTb"/>
            <w:noWrap w:val="false"/>
          </w:tcPr>
          <w:p>
            <w:pPr>
              <w:pStyle w:val="1357"/>
              <w:ind w:firstLine="420"/>
              <w:jc w:val="both"/>
              <w:spacing w:line="440" w:lineRule="exact"/>
              <w:widowControl w:val="off"/>
              <w:tabs>
                <w:tab w:val="left" w:pos="-235" w:leader="none"/>
              </w:tabs>
              <w:rPr>
                <w:rFonts w:ascii="Times New Roman" w:hAnsi="Times New Roman" w:eastAsia="宋体" w:cs="Times New Roman"/>
                <w:b/>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w:t>
            </w:r>
            <w:r>
              <w:rPr>
                <w:rFonts w:ascii="Times New Roman" w:hAnsi="Times New Roman" w:eastAsia="宋体" w:cs="Times New Roman"/>
                <w:b/>
                <w:color w:val="000000"/>
                <w:sz w:val="21"/>
                <w:szCs w:val="21"/>
                <w:lang w:val="en-US" w:eastAsia="zh-CN" w:bidi="ar-SA"/>
              </w:rPr>
            </w:r>
            <w:r/>
          </w:p>
        </w:tc>
      </w:tr>
    </w:tbl>
    <w:p>
      <w:pPr>
        <w:pStyle w:val="1357"/>
        <w:ind w:left="108" w:firstLine="400"/>
        <w:jc w:val="left"/>
        <w:spacing w:line="440" w:lineRule="exact"/>
        <w:widowControl/>
        <w:tabs>
          <w:tab w:val="left" w:pos="4785" w:leader="none"/>
        </w:tabs>
        <w:rPr>
          <w:rFonts w:ascii="Times New Roman" w:hAnsi="Times New Roman" w:eastAsia="宋体" w:cs="Times New Roman"/>
          <w:bCs/>
          <w:color w:val="000000"/>
          <w:sz w:val="20"/>
        </w:rPr>
      </w:pPr>
      <w:r>
        <w:rPr>
          <w:rFonts w:ascii="Times New Roman" w:hAnsi="Times New Roman" w:eastAsia="宋体" w:cs="Times New Roman"/>
          <w:color w:val="000000"/>
          <w:sz w:val="20"/>
        </w:rPr>
        <w:t xml:space="preserve">2</w:t>
      </w:r>
      <w:r>
        <w:rPr>
          <w:rFonts w:hint="eastAsia" w:ascii="Times New Roman" w:hAnsi="Times New Roman" w:eastAsia="宋体" w:cs="Times New Roman"/>
          <w:color w:val="000000"/>
          <w:sz w:val="20"/>
        </w:rPr>
        <w:t xml:space="preserve">．</w:t>
      </w:r>
      <w:r>
        <w:rPr>
          <w:rFonts w:ascii="Times New Roman" w:hAnsi="Times New Roman" w:eastAsia="宋体" w:cs="Times New Roman"/>
          <w:color w:val="000000"/>
          <w:sz w:val="20"/>
        </w:rPr>
        <w:t xml:space="preserve"> 合同总价（大写）：</w:t>
      </w:r>
      <w:r>
        <w:rPr>
          <w:rFonts w:ascii="Times New Roman" w:hAnsi="Times New Roman" w:eastAsia="宋体" w:cs="Times New Roman"/>
          <w:b/>
          <w:bCs/>
          <w:color w:val="000000"/>
          <w:sz w:val="20"/>
          <w:u w:val="single"/>
        </w:rPr>
        <w:t xml:space="preserve">人民币           </w:t>
      </w:r>
      <w:r>
        <w:rPr>
          <w:rFonts w:ascii="Times New Roman" w:hAnsi="Times New Roman" w:eastAsia="宋体" w:cs="Times New Roman"/>
          <w:color w:val="000000"/>
          <w:sz w:val="20"/>
        </w:rPr>
        <w:t xml:space="preserve">。</w:t>
      </w:r>
      <w:r>
        <w:rPr>
          <w:rFonts w:ascii="Times New Roman" w:hAnsi="Times New Roman" w:eastAsia="宋体" w:cs="Times New Roman"/>
          <w:bCs/>
          <w:color w:val="000000"/>
          <w:sz w:val="20"/>
        </w:rPr>
        <w:t xml:space="preserve">（含税）</w:t>
      </w:r>
      <w:r>
        <w:rPr>
          <w:rFonts w:ascii="Times New Roman" w:hAnsi="Times New Roman" w:eastAsia="宋体" w:cs="Times New Roman"/>
          <w:bCs/>
          <w:color w:val="000000"/>
          <w:sz w:val="20"/>
        </w:rPr>
      </w:r>
      <w:r/>
    </w:p>
    <w:p>
      <w:pPr>
        <w:pStyle w:val="1357"/>
        <w:ind w:left="108" w:firstLine="1400"/>
        <w:jc w:val="left"/>
        <w:spacing w:line="440" w:lineRule="exact"/>
        <w:widowControl/>
        <w:tabs>
          <w:tab w:val="left" w:pos="4785" w:leader="none"/>
        </w:tabs>
        <w:rPr>
          <w:rFonts w:ascii="Times New Roman" w:hAnsi="Times New Roman" w:eastAsia="宋体" w:cs="Times New Roman"/>
          <w:bCs/>
          <w:color w:val="000000"/>
          <w:sz w:val="20"/>
        </w:rPr>
      </w:pPr>
      <w:r>
        <w:rPr>
          <w:rFonts w:ascii="Times New Roman" w:hAnsi="Times New Roman" w:eastAsia="宋体" w:cs="Times New Roman"/>
          <w:bCs/>
          <w:color w:val="000000"/>
          <w:sz w:val="20"/>
        </w:rPr>
        <w:t xml:space="preserve">（小写）：</w:t>
      </w:r>
      <w:r>
        <w:rPr>
          <w:rFonts w:ascii="Times New Roman" w:hAnsi="Times New Roman" w:eastAsia="宋体" w:cs="Times New Roman"/>
          <w:b/>
          <w:bCs/>
          <w:color w:val="000000"/>
          <w:sz w:val="20"/>
          <w:u w:val="single"/>
        </w:rPr>
        <w:t xml:space="preserve">￥            元。</w:t>
      </w:r>
      <w:r>
        <w:rPr>
          <w:rFonts w:ascii="Times New Roman" w:hAnsi="Times New Roman" w:eastAsia="宋体" w:cs="Times New Roman"/>
          <w:bCs/>
          <w:color w:val="000000"/>
          <w:sz w:val="20"/>
        </w:rPr>
      </w:r>
      <w:r/>
    </w:p>
    <w:p>
      <w:pPr>
        <w:pStyle w:val="1357"/>
        <w:ind w:firstLine="420"/>
        <w:jc w:val="both"/>
        <w:spacing w:line="440" w:lineRule="exact"/>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0"/>
        </w:rPr>
        <w:t xml:space="preserve">2</w:t>
      </w:r>
      <w:r>
        <w:rPr>
          <w:rFonts w:ascii="Times New Roman" w:hAnsi="Times New Roman" w:eastAsia="宋体" w:cs="Times New Roman"/>
          <w:color w:val="000000"/>
          <w:sz w:val="20"/>
        </w:rPr>
        <w:t xml:space="preserve">.1分项价款在“投标报价表”中有明确规定，本合同总价款是货物设计、制造、包装、仓储、</w:t>
      </w:r>
      <w:r>
        <w:rPr>
          <w:rFonts w:ascii="宋体" w:hAnsi="宋体" w:eastAsia="宋体" w:cs="宋体"/>
          <w:color w:val="000000"/>
          <w:sz w:val="21"/>
        </w:rPr>
        <w:t xml:space="preserve">运输、安装及验收合格前和保修期内备品备件发生的所有含税费用，本合同总价款还包含</w:t>
      </w:r>
      <w:r>
        <w:rPr>
          <w:rFonts w:hint="eastAsia" w:ascii="宋体" w:hAnsi="宋体" w:eastAsia="宋体" w:cs="宋体"/>
          <w:color w:val="000000"/>
          <w:sz w:val="21"/>
        </w:rPr>
        <w:t xml:space="preserve">卖</w:t>
      </w:r>
      <w:r>
        <w:rPr>
          <w:rFonts w:ascii="宋体" w:hAnsi="宋体" w:eastAsia="宋体" w:cs="宋体"/>
          <w:color w:val="000000"/>
          <w:sz w:val="21"/>
        </w:rPr>
        <w:t xml:space="preserve">方应当提供的伴随服务/售后服务。</w:t>
      </w:r>
      <w:r>
        <w:rPr>
          <w:rFonts w:ascii="宋体" w:hAnsi="宋体" w:eastAsia="宋体" w:cs="宋体"/>
          <w:color w:val="000000"/>
          <w:sz w:val="21"/>
        </w:rPr>
      </w:r>
      <w:r/>
    </w:p>
    <w:p>
      <w:pPr>
        <w:pStyle w:val="1357"/>
        <w:ind w:firstLine="420"/>
        <w:jc w:val="both"/>
        <w:spacing w:line="440" w:lineRule="exact"/>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0"/>
        </w:rPr>
        <w:t xml:space="preserve">2.2 在</w:t>
      </w:r>
      <w:r>
        <w:rPr>
          <w:rFonts w:hint="eastAsia" w:ascii="Times New Roman" w:hAnsi="Times New Roman" w:eastAsia="宋体" w:cs="Times New Roman"/>
          <w:color w:val="000000"/>
          <w:sz w:val="20"/>
        </w:rPr>
        <w:t xml:space="preserve">到货</w:t>
      </w:r>
      <w:r>
        <w:rPr>
          <w:rFonts w:ascii="Times New Roman" w:hAnsi="Times New Roman" w:eastAsia="宋体" w:cs="Times New Roman"/>
          <w:color w:val="000000"/>
          <w:sz w:val="20"/>
        </w:rPr>
        <w:t xml:space="preserve">、验收过程中，如发现有漏项、缺</w:t>
      </w:r>
      <w:r>
        <w:rPr>
          <w:rFonts w:hint="eastAsia" w:ascii="Times New Roman" w:hAnsi="Times New Roman" w:eastAsia="宋体" w:cs="Times New Roman"/>
          <w:color w:val="000000"/>
          <w:sz w:val="20"/>
        </w:rPr>
        <w:t xml:space="preserve">项</w:t>
      </w:r>
      <w:r>
        <w:rPr>
          <w:rFonts w:ascii="Times New Roman" w:hAnsi="Times New Roman" w:eastAsia="宋体" w:cs="Times New Roman"/>
          <w:color w:val="000000"/>
          <w:sz w:val="20"/>
        </w:rPr>
        <w:t xml:space="preserve">，</w:t>
      </w:r>
      <w:r>
        <w:rPr>
          <w:rFonts w:hint="eastAsia" w:ascii="Times New Roman" w:hAnsi="Times New Roman" w:eastAsia="宋体" w:cs="Times New Roman"/>
          <w:color w:val="000000"/>
          <w:sz w:val="20"/>
        </w:rPr>
        <w:t xml:space="preserve">卖</w:t>
      </w:r>
      <w:r>
        <w:rPr>
          <w:rFonts w:ascii="Times New Roman" w:hAnsi="Times New Roman" w:eastAsia="宋体" w:cs="Times New Roman"/>
          <w:color w:val="000000"/>
          <w:sz w:val="20"/>
        </w:rPr>
        <w:t xml:space="preserve">方应无条件、无偿补齐，所发生的一切费用，视为已包含在卖方投标时的投标报价之中，且并不因此而影响交付买方使用的时间。</w:t>
      </w:r>
      <w:r>
        <w:rPr>
          <w:rFonts w:ascii="宋体" w:hAnsi="宋体" w:eastAsia="宋体" w:cs="宋体"/>
          <w:color w:val="000000"/>
          <w:sz w:val="21"/>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3．</w:t>
      </w:r>
      <w:r>
        <w:rPr>
          <w:rFonts w:ascii="宋体" w:hAnsi="宋体" w:eastAsia="宋体" w:cs="宋体"/>
          <w:color w:val="000000"/>
          <w:sz w:val="21"/>
        </w:rPr>
        <w:t xml:space="preserve">下列文件为本合同不可分割部分：</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①中标通知书；</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②公开招标文件、附件、补充通知（如有）；</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③卖方中标的投标文件；</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三</w:t>
      </w:r>
      <w:r>
        <w:rPr>
          <w:rFonts w:ascii="宋体" w:hAnsi="宋体" w:eastAsia="宋体" w:cs="宋体"/>
          <w:color w:val="000000"/>
          <w:sz w:val="21"/>
        </w:rPr>
        <w:t xml:space="preserve">、价格与支付</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rPr>
          <w:rFonts w:hint="eastAsia" w:ascii="宋体" w:hAnsi="宋体" w:eastAsia="宋体" w:cs="宋体"/>
          <w:sz w:val="21"/>
        </w:rPr>
        <w:t xml:space="preserve">.</w:t>
      </w:r>
      <w:r>
        <w:rPr>
          <w:rFonts w:hint="eastAsia" w:ascii="Times New Roman" w:hAnsi="Times New Roman" w:eastAsia="宋体" w:cs="Times New Roman"/>
          <w:sz w:val="20"/>
        </w:rPr>
        <w:t xml:space="preserve"> </w:t>
      </w:r>
      <w:r>
        <w:rPr>
          <w:rFonts w:hint="eastAsia" w:ascii="宋体" w:hAnsi="宋体" w:eastAsia="宋体" w:cs="宋体"/>
          <w:sz w:val="20"/>
        </w:rPr>
        <w:t xml:space="preserve">合同价应包含但不限于标物运输、冷链、送货、标气气瓶配备与回收、危险品配送等所有相关费用，采购人不再支付所购标物/标气价格以外的其他任何费用。</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w:t>
      </w:r>
      <w:r>
        <w:rPr>
          <w:rFonts w:hint="eastAsia" w:ascii="宋体" w:hAnsi="宋体" w:eastAsia="宋体" w:cs="宋体"/>
          <w:sz w:val="21"/>
        </w:rPr>
        <w:t xml:space="preserve">．</w:t>
      </w:r>
      <w:r>
        <w:rPr>
          <w:rFonts w:ascii="宋体" w:hAnsi="宋体" w:eastAsia="宋体" w:cs="宋体"/>
          <w:sz w:val="21"/>
        </w:rPr>
        <w:t xml:space="preserve">付款步骤：以验收合格后付费形式支付，依据采购人实际采购</w:t>
      </w:r>
      <w:r>
        <w:rPr>
          <w:rFonts w:hint="eastAsia" w:ascii="宋体" w:hAnsi="宋体" w:eastAsia="宋体" w:cs="宋体"/>
          <w:sz w:val="21"/>
        </w:rPr>
        <w:t xml:space="preserve">标物</w:t>
      </w:r>
      <w:r>
        <w:rPr>
          <w:rFonts w:ascii="宋体" w:hAnsi="宋体" w:eastAsia="宋体" w:cs="宋体"/>
          <w:sz w:val="21"/>
        </w:rPr>
        <w:t xml:space="preserve">数量，按</w:t>
      </w:r>
      <w:r>
        <w:rPr>
          <w:rFonts w:hint="eastAsia" w:ascii="宋体" w:hAnsi="宋体" w:eastAsia="宋体" w:cs="宋体"/>
          <w:sz w:val="21"/>
        </w:rPr>
        <w:t xml:space="preserve">季度</w:t>
      </w:r>
      <w:r>
        <w:rPr>
          <w:rFonts w:ascii="宋体" w:hAnsi="宋体" w:eastAsia="宋体" w:cs="宋体"/>
          <w:sz w:val="21"/>
        </w:rPr>
        <w:t xml:space="preserve">结算。</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rPr>
          <w:rFonts w:hint="eastAsia" w:ascii="宋体" w:hAnsi="宋体" w:eastAsia="宋体" w:cs="宋体"/>
          <w:sz w:val="21"/>
        </w:rPr>
        <w:t xml:space="preserve">．</w:t>
      </w:r>
      <w:r>
        <w:rPr>
          <w:rFonts w:ascii="宋体" w:hAnsi="宋体" w:eastAsia="宋体" w:cs="宋体"/>
          <w:sz w:val="21"/>
        </w:rPr>
        <w:t xml:space="preserve">付款方式：</w:t>
      </w:r>
      <w:r>
        <w:rPr>
          <w:rFonts w:hint="eastAsia" w:ascii="宋体" w:hAnsi="宋体" w:eastAsia="宋体" w:cs="宋体"/>
          <w:sz w:val="21"/>
        </w:rPr>
        <w:t xml:space="preserve">卖方应在收到买方通知后开具合法有效发票，买方收到发票后支付相应款项。若因发票瑕疵导致付款延误，责任由卖方承担。</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rPr>
          <w:rFonts w:hint="eastAsia" w:ascii="宋体" w:hAnsi="宋体" w:eastAsia="宋体" w:cs="宋体"/>
          <w:color w:val="000000"/>
          <w:sz w:val="21"/>
        </w:rPr>
        <w:t xml:space="preserve">．</w:t>
      </w:r>
      <w:r>
        <w:rPr>
          <w:rFonts w:ascii="宋体" w:hAnsi="宋体" w:eastAsia="宋体" w:cs="宋体"/>
          <w:color w:val="000000"/>
          <w:sz w:val="21"/>
        </w:rPr>
        <w:t xml:space="preserve">税费</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4.1政府部门根据现行税法向买方征收的与履行本合同有关的一切税费由买方支付。</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4.2政府部门根据现行税法向卖方征收的与履行本合同有关的一切税费由卖方支付。</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rPr>
          <w:rFonts w:hint="eastAsia" w:ascii="宋体" w:hAnsi="宋体" w:eastAsia="宋体" w:cs="宋体"/>
          <w:color w:val="000000"/>
          <w:sz w:val="21"/>
        </w:rPr>
        <w:t xml:space="preserve">．</w:t>
      </w:r>
      <w:r>
        <w:rPr>
          <w:rFonts w:ascii="宋体" w:hAnsi="宋体" w:eastAsia="宋体" w:cs="宋体"/>
          <w:color w:val="000000"/>
          <w:sz w:val="21"/>
        </w:rPr>
        <w:t xml:space="preserve">买方支付此项费用外不再承担其他任何费用。</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rPr>
          <w:rFonts w:hint="eastAsia" w:ascii="宋体" w:hAnsi="宋体" w:eastAsia="宋体" w:cs="宋体"/>
          <w:color w:val="000000"/>
          <w:sz w:val="21"/>
        </w:rPr>
        <w:t xml:space="preserve">．</w:t>
      </w:r>
      <w:r>
        <w:rPr>
          <w:rFonts w:ascii="宋体" w:hAnsi="宋体" w:eastAsia="宋体" w:cs="宋体"/>
          <w:color w:val="000000"/>
          <w:sz w:val="21"/>
        </w:rPr>
        <w:t xml:space="preserve">若遇国家或地方政府政策性调整，双方另行协商。</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w:t>
      </w:r>
      <w:r>
        <w:rPr>
          <w:rFonts w:hint="eastAsia" w:ascii="宋体" w:hAnsi="宋体" w:eastAsia="宋体" w:cs="宋体"/>
          <w:color w:val="000000"/>
          <w:sz w:val="21"/>
        </w:rPr>
        <w:t xml:space="preserve">交付</w:t>
      </w:r>
      <w:r>
        <w:rPr>
          <w:rFonts w:ascii="宋体" w:hAnsi="宋体" w:eastAsia="宋体" w:cs="宋体"/>
          <w:color w:val="000000"/>
          <w:sz w:val="21"/>
        </w:rPr>
        <w:t xml:space="preserve">与验收</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hint="eastAsia" w:ascii="宋体" w:hAnsi="宋体" w:eastAsia="宋体" w:cs="宋体"/>
          <w:color w:val="000000"/>
          <w:sz w:val="21"/>
        </w:rPr>
        <w:t xml:space="preserve">．</w:t>
      </w:r>
      <w:r>
        <w:rPr>
          <w:rFonts w:ascii="宋体" w:hAnsi="宋体" w:eastAsia="宋体" w:cs="宋体"/>
          <w:color w:val="000000"/>
          <w:sz w:val="21"/>
        </w:rPr>
        <w:t xml:space="preserve">卖方提供的</w:t>
      </w:r>
      <w:r>
        <w:rPr>
          <w:rFonts w:hint="eastAsia" w:ascii="宋体" w:hAnsi="宋体" w:eastAsia="宋体" w:cs="宋体"/>
          <w:color w:val="000000"/>
          <w:sz w:val="21"/>
        </w:rPr>
        <w:t xml:space="preserve">货物</w:t>
      </w:r>
      <w:r>
        <w:rPr>
          <w:rFonts w:ascii="宋体" w:hAnsi="宋体" w:eastAsia="宋体" w:cs="宋体"/>
          <w:color w:val="000000"/>
          <w:sz w:val="21"/>
        </w:rPr>
        <w:t xml:space="preserve">必须符合国家相关标准或规范要求，卖方应在合同中提供服务详细的技术资料，详细技术参数说明</w:t>
      </w:r>
      <w:r>
        <w:rPr>
          <w:rFonts w:hint="eastAsia" w:ascii="宋体" w:hAnsi="宋体" w:eastAsia="宋体" w:cs="宋体"/>
          <w:color w:val="000000"/>
          <w:sz w:val="21"/>
        </w:rPr>
        <w:t xml:space="preserve">等</w:t>
      </w:r>
      <w:r>
        <w:rPr>
          <w:rFonts w:ascii="宋体" w:hAnsi="宋体" w:eastAsia="宋体" w:cs="宋体"/>
          <w:color w:val="000000"/>
          <w:sz w:val="21"/>
        </w:rPr>
        <w:t xml:space="preserve">文字资料。卖方提供的技术方案应能全面适应（或超出）采购单位制定的采购要求。</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0"/>
        </w:rPr>
        <w:t xml:space="preserve">2</w:t>
      </w:r>
      <w:r>
        <w:rPr>
          <w:rFonts w:hint="eastAsia" w:ascii="Times New Roman" w:hAnsi="Times New Roman" w:eastAsia="宋体" w:cs="Times New Roman"/>
          <w:sz w:val="20"/>
        </w:rPr>
        <w:t xml:space="preserve">. 交付时间：</w:t>
      </w:r>
      <w:r>
        <w:rPr>
          <w:rFonts w:hint="eastAsia" w:ascii="Times New Roman" w:hAnsi="Times New Roman" w:eastAsia="宋体" w:cs="Times New Roman"/>
          <w:b/>
          <w:bCs/>
          <w:color w:val="000000"/>
          <w:sz w:val="20"/>
          <w:u w:val="single"/>
        </w:rPr>
        <w:t xml:space="preserve">详见投标文件。</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rPr>
          <w:rFonts w:hint="eastAsia" w:ascii="宋体" w:hAnsi="宋体" w:eastAsia="宋体" w:cs="宋体"/>
          <w:sz w:val="21"/>
        </w:rPr>
        <w:t xml:space="preserve">验收标准及方式：符合采购文件、卖方的投标文件、双方签订的技术协议和国家的相关标准，经采购人项目负责人确认完成相应验收手续。</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4</w:t>
      </w:r>
      <w:r>
        <w:rPr>
          <w:rFonts w:hint="eastAsia" w:ascii="宋体" w:hAnsi="宋体" w:eastAsia="宋体" w:cs="宋体"/>
          <w:sz w:val="21"/>
        </w:rPr>
        <w:t xml:space="preserve">．</w:t>
      </w:r>
      <w:r>
        <w:rPr>
          <w:rFonts w:ascii="宋体" w:hAnsi="宋体" w:eastAsia="宋体" w:cs="宋体"/>
          <w:sz w:val="21"/>
        </w:rPr>
        <w:t xml:space="preserve">供应商派技术人员到达现场提供安装、调试等服务并协助采购人组织验收，最终通过用户及有关部门验收交付使用；若有缺</w:t>
      </w:r>
      <w:r>
        <w:rPr>
          <w:rFonts w:ascii="宋体" w:hAnsi="宋体" w:eastAsia="宋体" w:cs="宋体"/>
          <w:color w:val="000000"/>
          <w:sz w:val="21"/>
        </w:rPr>
        <w:t xml:space="preserve">少或损坏，供应商应立即补足或更换全新同规格产品，并承担相关费用直至采购人满意为止；检验不合格或不符合质量要求，供应商除无条件退货、返工外，还应承担采购人的一切损失。</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rPr>
          <w:rFonts w:hint="eastAsia" w:ascii="宋体" w:hAnsi="宋体" w:eastAsia="宋体" w:cs="宋体"/>
          <w:color w:val="000000"/>
          <w:sz w:val="21"/>
        </w:rPr>
        <w:t xml:space="preserve">．</w:t>
      </w:r>
      <w:r>
        <w:rPr>
          <w:rFonts w:ascii="宋体" w:hAnsi="宋体" w:eastAsia="宋体" w:cs="宋体"/>
          <w:color w:val="000000"/>
          <w:sz w:val="21"/>
        </w:rPr>
        <w:t xml:space="preserve">设备验收时需提供招标文件中所提验收要求的相应文件，费用包含在总价中。</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rPr>
          <w:rFonts w:hint="eastAsia" w:ascii="宋体" w:hAnsi="宋体" w:eastAsia="宋体" w:cs="宋体"/>
          <w:color w:val="000000"/>
          <w:sz w:val="21"/>
        </w:rPr>
        <w:t xml:space="preserve">．</w:t>
      </w:r>
      <w:r>
        <w:rPr>
          <w:rFonts w:ascii="宋体" w:hAnsi="宋体" w:eastAsia="宋体" w:cs="宋体"/>
          <w:color w:val="000000"/>
          <w:sz w:val="21"/>
        </w:rPr>
        <w:t xml:space="preserve">其他要求</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 卖方应按照响应文件的有关规定提供合格服务；</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 服务质量出现问题，卖方负责修改完善，直至达到采购单位的要求；</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6.3 服务的验收包括：项目内容范围内的全部服务内容；</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6.4 验收标准根据有关规定及技术要求，直至验收通过为准；</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6.5 卖方交付时应先用书面、电传等方式通告买方，并与买方专员联系及备案；</w:t>
      </w:r>
      <w:r>
        <w:rPr>
          <w:rFonts w:ascii="Times New Roman" w:hAnsi="Times New Roman" w:eastAsia="宋体" w:cs="Times New Roman"/>
          <w:sz w:val="20"/>
        </w:rPr>
      </w:r>
      <w:r/>
    </w:p>
    <w:p>
      <w:pPr>
        <w:pStyle w:val="1357"/>
        <w:ind w:firstLine="420"/>
        <w:jc w:val="both"/>
        <w:spacing w:line="440" w:lineRule="exact"/>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6.6 卖方需按照相关文件及买方的要求完成供货设备的检测和消杀、相关人员的</w:t>
      </w:r>
      <w:r>
        <w:rPr>
          <w:rFonts w:hint="eastAsia" w:ascii="宋体" w:hAnsi="宋体" w:eastAsia="宋体" w:cs="宋体"/>
          <w:color w:val="000000"/>
          <w:sz w:val="21"/>
        </w:rPr>
        <w:t xml:space="preserve">卫生</w:t>
      </w:r>
      <w:r>
        <w:rPr>
          <w:rFonts w:ascii="宋体" w:hAnsi="宋体" w:eastAsia="宋体" w:cs="宋体"/>
          <w:color w:val="000000"/>
          <w:sz w:val="21"/>
        </w:rPr>
        <w:t xml:space="preserve">检查等工作，所产生的费用包含在总价中。</w:t>
      </w:r>
      <w:r>
        <w:rPr>
          <w:rFonts w:ascii="宋体" w:hAnsi="宋体" w:eastAsia="宋体" w:cs="宋体"/>
          <w:color w:val="000000"/>
          <w:sz w:val="21"/>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6</w:t>
      </w:r>
      <w:r>
        <w:rPr>
          <w:rFonts w:ascii="宋体" w:hAnsi="宋体" w:eastAsia="宋体" w:cs="宋体"/>
          <w:color w:val="000000"/>
          <w:sz w:val="21"/>
        </w:rPr>
        <w:t xml:space="preserve">.7 </w:t>
      </w:r>
      <w:r>
        <w:rPr>
          <w:rFonts w:hint="eastAsia" w:ascii="宋体" w:hAnsi="宋体" w:eastAsia="宋体" w:cs="宋体"/>
          <w:color w:val="000000"/>
          <w:sz w:val="21"/>
        </w:rPr>
        <w:t xml:space="preserve">卖方保证采购单位在使用项目任何一部分时免受第三方提出侵犯其专利权、商标权或设计权的纠纷。如出现此情况，一切经济和法律责任均由供方承担。</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四、售后服务</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见招标文件采购需求。</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按照公开招标文件和卖方在响应文件中承诺的优于公开招标文件要求的服务执行。</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五、</w:t>
      </w:r>
      <w:r>
        <w:rPr>
          <w:rFonts w:hint="eastAsia" w:ascii="宋体" w:hAnsi="宋体" w:eastAsia="宋体" w:cs="宋体"/>
          <w:color w:val="000000"/>
          <w:sz w:val="21"/>
        </w:rPr>
        <w:t xml:space="preserve">买卖</w:t>
      </w:r>
      <w:r>
        <w:rPr>
          <w:rFonts w:ascii="宋体" w:hAnsi="宋体" w:eastAsia="宋体" w:cs="宋体"/>
          <w:color w:val="000000"/>
          <w:sz w:val="21"/>
        </w:rPr>
        <w:t xml:space="preserve">双方义务</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hint="eastAsia" w:ascii="宋体" w:hAnsi="宋体" w:eastAsia="宋体" w:cs="宋体"/>
          <w:color w:val="000000"/>
          <w:sz w:val="21"/>
        </w:rPr>
        <w:t xml:space="preserve">．</w:t>
      </w:r>
      <w:r>
        <w:rPr>
          <w:rFonts w:ascii="宋体" w:hAnsi="宋体" w:eastAsia="宋体" w:cs="宋体"/>
          <w:color w:val="000000"/>
          <w:sz w:val="21"/>
        </w:rPr>
        <w:t xml:space="preserve">买方自本合同生效后向卖方提供本项目相关的资料，卖方需对买方要求保密的资料负有保密责任。</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rFonts w:hint="eastAsia" w:ascii="宋体" w:hAnsi="宋体" w:eastAsia="宋体" w:cs="宋体"/>
          <w:color w:val="000000"/>
          <w:sz w:val="21"/>
        </w:rPr>
        <w:t xml:space="preserve">．</w:t>
      </w:r>
      <w:r>
        <w:rPr>
          <w:rFonts w:ascii="宋体" w:hAnsi="宋体" w:eastAsia="宋体" w:cs="宋体"/>
          <w:color w:val="000000"/>
          <w:sz w:val="21"/>
        </w:rPr>
        <w:t xml:space="preserve">买方按本合同约定按时支付合同价款。</w:t>
      </w:r>
      <w:r>
        <w:rPr>
          <w:rFonts w:ascii="Times New Roman" w:hAnsi="Times New Roman" w:eastAsia="宋体" w:cs="Times New Roman"/>
          <w:sz w:val="20"/>
        </w:rPr>
      </w:r>
      <w:r/>
    </w:p>
    <w:p>
      <w:pPr>
        <w:pStyle w:val="1357"/>
        <w:ind w:firstLine="420"/>
        <w:jc w:val="both"/>
        <w:spacing w:line="440" w:lineRule="exact"/>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hint="eastAsia" w:ascii="宋体" w:hAnsi="宋体" w:eastAsia="宋体" w:cs="宋体"/>
          <w:color w:val="000000"/>
          <w:sz w:val="21"/>
        </w:rPr>
        <w:t xml:space="preserve">．</w:t>
      </w:r>
      <w:r>
        <w:rPr>
          <w:rFonts w:ascii="宋体" w:hAnsi="宋体" w:eastAsia="宋体" w:cs="宋体"/>
          <w:color w:val="000000"/>
          <w:sz w:val="21"/>
        </w:rPr>
        <w:t xml:space="preserve">卖方严格按本次公开招标文件及买方的要求进行维护服务工作，严格履行响应文件所约定的一切相关职责。</w:t>
      </w:r>
      <w:r>
        <w:rPr>
          <w:rFonts w:ascii="宋体" w:hAnsi="宋体" w:eastAsia="宋体" w:cs="宋体"/>
          <w:color w:val="000000"/>
          <w:sz w:val="21"/>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rPr>
          <w:rFonts w:hint="eastAsia" w:ascii="宋体" w:hAnsi="宋体" w:eastAsia="宋体" w:cs="宋体"/>
          <w:color w:val="000000"/>
          <w:sz w:val="21"/>
        </w:rPr>
        <w:t xml:space="preserve">．</w:t>
      </w:r>
      <w:r>
        <w:rPr>
          <w:rFonts w:ascii="宋体" w:hAnsi="宋体" w:eastAsia="宋体" w:cs="宋体"/>
          <w:color w:val="000000"/>
          <w:sz w:val="21"/>
        </w:rPr>
        <w:t xml:space="preserve">在合同期内，如卖方无资质或证件不全导致不能供货，出现两次买方立即终止合同。</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六</w:t>
      </w:r>
      <w:r>
        <w:rPr>
          <w:rFonts w:ascii="宋体" w:hAnsi="宋体" w:eastAsia="宋体" w:cs="宋体"/>
          <w:color w:val="000000"/>
          <w:sz w:val="21"/>
        </w:rPr>
        <w:t xml:space="preserve">、沟通方式</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双方可以以书面、口头或</w:t>
      </w:r>
      <w:r>
        <w:rPr>
          <w:rFonts w:hint="eastAsia" w:ascii="宋体" w:hAnsi="宋体" w:eastAsia="宋体" w:cs="宋体"/>
          <w:color w:val="000000"/>
          <w:sz w:val="21"/>
        </w:rPr>
        <w:t xml:space="preserve">微信、</w:t>
      </w:r>
      <w:r>
        <w:rPr>
          <w:rFonts w:ascii="宋体" w:hAnsi="宋体" w:eastAsia="宋体" w:cs="宋体"/>
          <w:color w:val="000000"/>
          <w:sz w:val="21"/>
        </w:rPr>
        <w:t xml:space="preserve">电子邮件</w:t>
      </w:r>
      <w:r>
        <w:rPr>
          <w:rFonts w:hint="eastAsia" w:ascii="宋体" w:hAnsi="宋体" w:eastAsia="宋体" w:cs="宋体"/>
          <w:color w:val="000000"/>
          <w:sz w:val="21"/>
        </w:rPr>
        <w:t xml:space="preserve">等</w:t>
      </w:r>
      <w:r>
        <w:rPr>
          <w:rFonts w:ascii="宋体" w:hAnsi="宋体" w:eastAsia="宋体" w:cs="宋体"/>
          <w:color w:val="000000"/>
          <w:sz w:val="21"/>
        </w:rPr>
        <w:t xml:space="preserve">方式进行沟通，重要事件的沟通应以书面的方式进行。有当事人签字或单位盖章的原件为正式文件，具有法律效力。其他沟通记录在双方均认同的情况下可作为正式文件使用。</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七</w:t>
      </w:r>
      <w:r>
        <w:rPr>
          <w:rFonts w:ascii="宋体" w:hAnsi="宋体" w:eastAsia="宋体" w:cs="宋体"/>
          <w:color w:val="000000"/>
          <w:sz w:val="21"/>
        </w:rPr>
        <w:t xml:space="preserve">、合同语言</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合同书写应用简体中文。双方所有的来往函电以及与合同有关的文件均应以简体中文书写。</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八</w:t>
      </w:r>
      <w:r>
        <w:rPr>
          <w:rFonts w:ascii="宋体" w:hAnsi="宋体" w:eastAsia="宋体" w:cs="宋体"/>
          <w:color w:val="000000"/>
          <w:sz w:val="21"/>
        </w:rPr>
        <w:t xml:space="preserve">、违约责任与索赔</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hint="eastAsia" w:ascii="宋体" w:hAnsi="宋体" w:eastAsia="宋体" w:cs="宋体"/>
          <w:color w:val="000000"/>
          <w:sz w:val="21"/>
        </w:rPr>
        <w:t xml:space="preserve">．</w:t>
      </w:r>
      <w:r>
        <w:rPr>
          <w:rFonts w:ascii="宋体" w:hAnsi="宋体" w:eastAsia="宋体" w:cs="宋体"/>
          <w:color w:val="000000"/>
          <w:sz w:val="21"/>
        </w:rPr>
        <w:t xml:space="preserve">买方有权根据权威检测单位对设备检验报告向卖方提出索赔。</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rFonts w:hint="eastAsia" w:ascii="宋体" w:hAnsi="宋体" w:eastAsia="宋体" w:cs="宋体"/>
          <w:color w:val="000000"/>
          <w:sz w:val="21"/>
        </w:rPr>
        <w:t xml:space="preserve">．</w:t>
      </w:r>
      <w:r>
        <w:rPr>
          <w:rFonts w:ascii="宋体" w:hAnsi="宋体" w:eastAsia="宋体" w:cs="宋体"/>
          <w:color w:val="000000"/>
          <w:sz w:val="21"/>
        </w:rPr>
        <w:t xml:space="preserve">在本合同规定的检验期和质量保证期内，如果卖方对买方提出的索赔或差异有责任，则卖方应按买方同意的方式解决索赔事宜；</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hint="eastAsia" w:ascii="宋体" w:hAnsi="宋体" w:eastAsia="宋体" w:cs="宋体"/>
          <w:color w:val="000000"/>
          <w:sz w:val="21"/>
        </w:rPr>
        <w:t xml:space="preserve">．</w:t>
      </w:r>
      <w:r>
        <w:rPr>
          <w:rFonts w:ascii="宋体" w:hAnsi="宋体" w:eastAsia="宋体" w:cs="宋体"/>
          <w:color w:val="000000"/>
          <w:sz w:val="21"/>
        </w:rPr>
        <w:t xml:space="preserve">如果在买方发出索赔通知后七天内，卖方未能答复，上述索赔应视为已被卖方接受。若卖方未在买方提出索赔通知后七天内或买方同意的更长时间内，按照合同规定的任何一种方法解决索赔事宜，买方将从未付款中扣回索赔金额，如果这些金额不足以补偿索赔金额，买方有权向卖方提出对不足部分的补偿。</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rPr>
          <w:rFonts w:hint="eastAsia" w:ascii="宋体" w:hAnsi="宋体" w:eastAsia="宋体" w:cs="宋体"/>
          <w:color w:val="000000"/>
          <w:sz w:val="21"/>
        </w:rPr>
        <w:t xml:space="preserve">．</w:t>
      </w:r>
      <w:r>
        <w:rPr>
          <w:rFonts w:ascii="宋体" w:hAnsi="宋体" w:eastAsia="宋体" w:cs="宋体"/>
          <w:color w:val="000000"/>
          <w:sz w:val="21"/>
        </w:rPr>
        <w:t xml:space="preserve">如果卖方有违反或拒绝执行本合同规定的行为时，买方将书面通知卖方，卖方在接到通知书后7个工作日内确认无误后应对违反或拒绝相应部分作出修正，如果认为在7个工作日内来不及纠正时，应提出修正计划。如果得不到修正或不提出修正计划，买方有权暂停履行本合同的一部分或全部。买方行使暂停权利后，买方有权暂缓支付到期应向卖方支付的价款，对于这种暂停，买方将不出具变更通知书，由此而发生的一切费用、损失和索赔将由卖方承担。</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rPr>
          <w:rFonts w:hint="eastAsia" w:ascii="宋体" w:hAnsi="宋体" w:eastAsia="宋体" w:cs="宋体"/>
          <w:color w:val="000000"/>
          <w:sz w:val="21"/>
        </w:rPr>
        <w:t xml:space="preserve">．</w:t>
      </w:r>
      <w:r>
        <w:rPr>
          <w:rFonts w:ascii="宋体" w:hAnsi="宋体" w:eastAsia="宋体" w:cs="宋体"/>
          <w:color w:val="000000"/>
          <w:sz w:val="21"/>
        </w:rPr>
        <w:t xml:space="preserve">除不可抗力因素外，卖方逾期交付货物的，每逾期1天，卖方向买方偿付逾期交货部分货款总额的1%的滞纳金。如卖方逾期交货达60天，买方有权解除合同，解除合同的通知自到达卖方时生效。 </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九</w:t>
      </w:r>
      <w:r>
        <w:rPr>
          <w:rFonts w:ascii="宋体" w:hAnsi="宋体" w:eastAsia="宋体" w:cs="宋体"/>
          <w:color w:val="000000"/>
          <w:sz w:val="21"/>
        </w:rPr>
        <w:t xml:space="preserve">、保密及知识产权协议</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及合同涉及的其他资料、信息属保密性质，未经双方同意，任何一方不得向第三方泄露。对不属于本方且受知识产权保护的产品、资料、信息不得用于其他目的。本项目最终成果知识产权归甲乙双方共同所有，同时卖方应保证买方使用其提供的服务及产品不会产生知识产权侵权等问题，否则，责任一律由卖方承担。</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十、不可抗力</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hint="eastAsia" w:ascii="宋体" w:hAnsi="宋体" w:eastAsia="宋体" w:cs="宋体"/>
          <w:color w:val="000000"/>
          <w:sz w:val="21"/>
        </w:rPr>
        <w:t xml:space="preserve">．</w:t>
      </w:r>
      <w:r>
        <w:rPr>
          <w:rFonts w:ascii="宋体" w:hAnsi="宋体" w:eastAsia="宋体" w:cs="宋体"/>
          <w:color w:val="000000"/>
          <w:sz w:val="21"/>
        </w:rPr>
        <w:t xml:space="preserve">签约双方任一方由于受诸如战争、严重火灾、洪水、台风、地震等不可抗力事故的影响而不能执行合同时，履行合同的期限应予以延长，延长的期限应相当于事故所影响的时间。不可抗力事故系指买卖双方在缔结合同时所不能预见的，并且它的发生及其后果是无法避免和无法克服的事故。</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rFonts w:hint="eastAsia" w:ascii="宋体" w:hAnsi="宋体" w:eastAsia="宋体" w:cs="宋体"/>
          <w:color w:val="000000"/>
          <w:sz w:val="21"/>
        </w:rPr>
        <w:t xml:space="preserve">．</w:t>
      </w:r>
      <w:r>
        <w:rPr>
          <w:rFonts w:ascii="宋体" w:hAnsi="宋体" w:eastAsia="宋体" w:cs="宋体"/>
          <w:color w:val="000000"/>
          <w:sz w:val="21"/>
        </w:rPr>
        <w:t xml:space="preserve">受阻一方应在不可抗力事故发生后尽快用电报、传真通知对方，并于事故发生后7天内将有关当局出具的证明文件用特快专递或挂号信寄给对方审阅确认。一旦不可抗力事故的影响持续30天以上，双方应通过友好协商在合理的时间内达成进一步履行合同的协议。</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w:t>
      </w:r>
      <w:r>
        <w:rPr>
          <w:rFonts w:hint="eastAsia" w:ascii="宋体" w:hAnsi="宋体" w:eastAsia="宋体" w:cs="宋体"/>
          <w:color w:val="000000"/>
          <w:sz w:val="21"/>
        </w:rPr>
        <w:t xml:space="preserve">一</w:t>
      </w:r>
      <w:r>
        <w:rPr>
          <w:rFonts w:ascii="宋体" w:hAnsi="宋体" w:eastAsia="宋体" w:cs="宋体"/>
          <w:color w:val="000000"/>
          <w:sz w:val="21"/>
        </w:rPr>
        <w:t xml:space="preserve">、合同的解除、转让、修改、补充</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hint="eastAsia" w:ascii="宋体" w:hAnsi="宋体" w:eastAsia="宋体" w:cs="宋体"/>
          <w:color w:val="000000"/>
          <w:sz w:val="21"/>
        </w:rPr>
        <w:t xml:space="preserve">．</w:t>
      </w:r>
      <w:r>
        <w:rPr>
          <w:rFonts w:ascii="宋体" w:hAnsi="宋体" w:eastAsia="宋体" w:cs="宋体"/>
          <w:color w:val="000000"/>
          <w:sz w:val="21"/>
        </w:rPr>
        <w:t xml:space="preserve">买方和卖方协商一致后，可以解除合同；</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2.有下列情形之一，合同一方可以解除合同：</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因不可抗力致使不能实现合同目的，未受不可抗力影响的一方有权解除合同；</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 因合同一方违约导致合同不能履行，另一方有权解除合同；</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3.有权解除合同的一方，应当在违约事实或不可抗力发生之后三十天内书面通知对方以主张解除合同，合同在书面通知到达对方时解除。</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4</w:t>
      </w:r>
      <w:r>
        <w:rPr>
          <w:rFonts w:ascii="宋体" w:hAnsi="宋体" w:eastAsia="宋体" w:cs="宋体"/>
          <w:color w:val="000000"/>
          <w:sz w:val="21"/>
        </w:rPr>
        <w:t xml:space="preserve">.合同的部分和全部都不得转让。</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5</w:t>
      </w:r>
      <w:r>
        <w:rPr>
          <w:rFonts w:ascii="宋体" w:hAnsi="宋体" w:eastAsia="宋体" w:cs="宋体"/>
          <w:color w:val="000000"/>
          <w:sz w:val="21"/>
        </w:rPr>
        <w:t xml:space="preserve">.合同的修改、补充应事先经双方同意，并签字、盖章确认，作为补充合同。签字、盖章后立即生效。若补充合同与前合同发生冲突，以最新的补充合同为准。</w:t>
      </w:r>
      <w:r>
        <w:rPr>
          <w:rFonts w:ascii="Times New Roman" w:hAnsi="Times New Roman" w:eastAsia="宋体" w:cs="Times New Roman"/>
          <w:sz w:val="20"/>
        </w:rPr>
      </w:r>
      <w:r/>
    </w:p>
    <w:p>
      <w:pPr>
        <w:pStyle w:val="1357"/>
        <w:ind w:firstLine="420"/>
        <w:jc w:val="both"/>
        <w:spacing w:line="440" w:lineRule="exact"/>
        <w:widowControl/>
        <w:rPr>
          <w:rFonts w:ascii="Times New Roman" w:hAnsi="Times New Roman" w:eastAsia="宋体" w:cs="Times New Roman"/>
          <w:sz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w:t>
      </w:r>
      <w:r>
        <w:rPr>
          <w:rFonts w:hint="eastAsia" w:ascii="宋体" w:hAnsi="宋体" w:eastAsia="宋体" w:cs="宋体"/>
          <w:color w:val="000000"/>
          <w:sz w:val="21"/>
        </w:rPr>
        <w:t xml:space="preserve">二</w:t>
      </w:r>
      <w:r>
        <w:rPr>
          <w:rFonts w:ascii="宋体" w:hAnsi="宋体" w:eastAsia="宋体" w:cs="宋体"/>
          <w:color w:val="000000"/>
          <w:sz w:val="21"/>
        </w:rPr>
        <w:t xml:space="preserve">、附则</w:t>
      </w:r>
      <w:r>
        <w:rPr>
          <w:rFonts w:ascii="Times New Roman" w:hAnsi="Times New Roman" w:eastAsia="宋体" w:cs="Times New Roman"/>
          <w:sz w:val="20"/>
        </w:rPr>
      </w:r>
      <w:r/>
    </w:p>
    <w:p>
      <w:pPr>
        <w:pStyle w:val="1357"/>
        <w:ind w:firstLine="420"/>
        <w:jc w:val="both"/>
        <w:spacing w:line="440" w:lineRule="exact"/>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hint="eastAsia" w:ascii="宋体" w:hAnsi="宋体" w:eastAsia="宋体" w:cs="宋体"/>
          <w:color w:val="000000"/>
          <w:sz w:val="21"/>
        </w:rPr>
        <w:t xml:space="preserve">.合同的生效：本合同一式四份，自甲乙双方签字、盖章之日起生效。</w:t>
      </w:r>
      <w:r>
        <w:rPr>
          <w:rFonts w:ascii="宋体" w:hAnsi="宋体" w:eastAsia="宋体" w:cs="宋体"/>
          <w:color w:val="000000"/>
          <w:sz w:val="21"/>
        </w:rPr>
      </w:r>
      <w:r/>
    </w:p>
    <w:p>
      <w:pPr>
        <w:pStyle w:val="1357"/>
        <w:ind w:firstLine="420"/>
        <w:jc w:val="both"/>
        <w:spacing w:line="440" w:lineRule="exact"/>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rFonts w:hint="eastAsia" w:ascii="宋体" w:hAnsi="宋体" w:eastAsia="宋体" w:cs="宋体"/>
          <w:color w:val="000000"/>
          <w:sz w:val="21"/>
        </w:rPr>
        <w:t xml:space="preserve">.未尽事宜、双方协商解决，并按《中华人民共和国民法典》的规定调整。约定履行本合同发生争议，协商不成，交南京仲裁委员会仲裁裁决。</w:t>
      </w:r>
      <w:r>
        <w:rPr>
          <w:rFonts w:ascii="宋体" w:hAnsi="宋体" w:eastAsia="宋体" w:cs="宋体"/>
          <w:color w:val="000000"/>
          <w:sz w:val="21"/>
        </w:rPr>
      </w:r>
      <w:r/>
    </w:p>
    <w:p>
      <w:pPr>
        <w:pStyle w:val="1357"/>
        <w:ind w:firstLine="420"/>
        <w:jc w:val="both"/>
        <w:spacing w:line="440" w:lineRule="exact"/>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rFonts w:hint="eastAsia" w:ascii="宋体" w:hAnsi="宋体" w:eastAsia="宋体" w:cs="宋体"/>
          <w:color w:val="000000"/>
          <w:sz w:val="21"/>
        </w:rPr>
        <w:t xml:space="preserve">.招标文件、中标通知书、乙方的投标文件及投标承诺书是签订本合同的依据，本合同未尽事项首先依据招标文件、中标（成交）通知书、乙方的投标文件及投标承诺书进行履行，双方也可以在不违背本合同实质性内容的基础上达成补充协议，补充协议与本合同具有相同的法律效力。</w:t>
      </w:r>
      <w:r>
        <w:rPr>
          <w:rFonts w:ascii="宋体" w:hAnsi="宋体" w:eastAsia="宋体" w:cs="宋体"/>
          <w:color w:val="000000"/>
          <w:sz w:val="21"/>
        </w:rPr>
        <w:t xml:space="preserve"> </w:t>
      </w:r>
      <w:r>
        <w:rPr>
          <w:rFonts w:ascii="宋体" w:hAnsi="宋体" w:eastAsia="宋体" w:cs="宋体"/>
          <w:color w:val="000000"/>
          <w:sz w:val="21"/>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68"/>
        <w:gridCol w:w="4984"/>
      </w:tblGrid>
      <w:tr>
        <w:trPr>
          <w:trHeight w:val="4651"/>
        </w:trPr>
        <w:tc>
          <w:tcPr>
            <w:tcW w:w="2470" w:type="dxa"/>
            <w:vAlign w:val="top"/>
            <w:textDirection w:val="lrTb"/>
            <w:noWrap w:val="false"/>
          </w:tcPr>
          <w:p>
            <w:pPr>
              <w:pStyle w:val="1357"/>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甲方：</w:t>
            </w:r>
            <w:r>
              <w:rPr>
                <w:rFonts w:ascii="Times New Roman" w:hAnsi="Times New Roman" w:eastAsia="宋体" w:cs="Times New Roman"/>
                <w:color w:val="000000"/>
                <w:sz w:val="21"/>
                <w:szCs w:val="21"/>
              </w:rPr>
            </w:r>
            <w:r/>
          </w:p>
          <w:p>
            <w:pPr>
              <w:pStyle w:val="1357"/>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单位名称： </w:t>
            </w:r>
            <w:r>
              <w:rPr>
                <w:rFonts w:ascii="Times New Roman" w:hAnsi="Times New Roman" w:eastAsia="宋体" w:cs="Times New Roman"/>
                <w:color w:val="000000"/>
                <w:sz w:val="21"/>
                <w:szCs w:val="21"/>
              </w:rPr>
            </w:r>
            <w:r/>
          </w:p>
          <w:p>
            <w:pPr>
              <w:pStyle w:val="1357"/>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单位地址： </w:t>
            </w:r>
            <w:r>
              <w:rPr>
                <w:rFonts w:ascii="Times New Roman" w:hAnsi="Times New Roman" w:eastAsia="宋体" w:cs="Times New Roman"/>
                <w:color w:val="000000"/>
                <w:sz w:val="21"/>
                <w:szCs w:val="21"/>
              </w:rPr>
            </w:r>
            <w:r/>
          </w:p>
          <w:p>
            <w:pPr>
              <w:pStyle w:val="1357"/>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p>
            <w:pPr>
              <w:pStyle w:val="1357"/>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法定代表人： </w:t>
            </w:r>
            <w:r>
              <w:rPr>
                <w:rFonts w:ascii="Times New Roman" w:hAnsi="Times New Roman" w:eastAsia="宋体" w:cs="Times New Roman"/>
                <w:color w:val="000000"/>
                <w:sz w:val="21"/>
                <w:szCs w:val="21"/>
              </w:rPr>
            </w:r>
            <w:r/>
          </w:p>
          <w:p>
            <w:pPr>
              <w:pStyle w:val="1357"/>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p>
            <w:pPr>
              <w:pStyle w:val="1357"/>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委托代理人（签字）：</w:t>
            </w:r>
            <w:r>
              <w:rPr>
                <w:rFonts w:ascii="Times New Roman" w:hAnsi="Times New Roman" w:eastAsia="宋体" w:cs="Times New Roman"/>
                <w:color w:val="000000"/>
                <w:sz w:val="21"/>
                <w:szCs w:val="21"/>
              </w:rPr>
            </w:r>
            <w:r/>
          </w:p>
          <w:p>
            <w:pPr>
              <w:pStyle w:val="1357"/>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p>
            <w:pPr>
              <w:pStyle w:val="1357"/>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p>
            <w:pPr>
              <w:pStyle w:val="1357"/>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p>
            <w:pPr>
              <w:pStyle w:val="1357"/>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联系方式： </w:t>
            </w:r>
            <w:r>
              <w:rPr>
                <w:rFonts w:ascii="Times New Roman" w:hAnsi="Times New Roman" w:eastAsia="宋体" w:cs="Times New Roman"/>
                <w:color w:val="000000"/>
                <w:sz w:val="21"/>
                <w:szCs w:val="21"/>
              </w:rPr>
            </w:r>
            <w:r/>
          </w:p>
          <w:p>
            <w:pPr>
              <w:pStyle w:val="1357"/>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签订日期：          年     月    日</w:t>
            </w:r>
            <w:r>
              <w:rPr>
                <w:rFonts w:ascii="Times New Roman" w:hAnsi="Times New Roman" w:eastAsia="宋体" w:cs="Times New Roman"/>
                <w:color w:val="000000"/>
                <w:sz w:val="21"/>
                <w:szCs w:val="21"/>
              </w:rPr>
            </w:r>
            <w:r/>
          </w:p>
        </w:tc>
        <w:tc>
          <w:tcPr>
            <w:tcW w:w="2529" w:type="dxa"/>
            <w:vAlign w:val="top"/>
            <w:textDirection w:val="lrTb"/>
            <w:noWrap w:val="false"/>
          </w:tcPr>
          <w:p>
            <w:pPr>
              <w:pStyle w:val="1357"/>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乙方：</w:t>
            </w:r>
            <w:r>
              <w:rPr>
                <w:rFonts w:ascii="Times New Roman" w:hAnsi="Times New Roman" w:eastAsia="宋体" w:cs="Times New Roman"/>
                <w:color w:val="000000"/>
                <w:sz w:val="21"/>
                <w:szCs w:val="21"/>
              </w:rPr>
            </w:r>
            <w:r/>
          </w:p>
          <w:p>
            <w:pPr>
              <w:pStyle w:val="1357"/>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单位名称： </w:t>
            </w:r>
            <w:r>
              <w:rPr>
                <w:rFonts w:ascii="Times New Roman" w:hAnsi="Times New Roman" w:eastAsia="宋体" w:cs="Times New Roman"/>
                <w:color w:val="000000"/>
                <w:sz w:val="21"/>
                <w:szCs w:val="21"/>
              </w:rPr>
            </w:r>
            <w:r/>
          </w:p>
          <w:p>
            <w:pPr>
              <w:pStyle w:val="1357"/>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单位地址： </w:t>
            </w:r>
            <w:r>
              <w:rPr>
                <w:rFonts w:ascii="Times New Roman" w:hAnsi="Times New Roman" w:eastAsia="宋体" w:cs="Times New Roman"/>
                <w:color w:val="000000"/>
                <w:sz w:val="21"/>
                <w:szCs w:val="21"/>
              </w:rPr>
            </w:r>
            <w:r/>
          </w:p>
          <w:p>
            <w:pPr>
              <w:pStyle w:val="1357"/>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法定代表人： </w:t>
            </w:r>
            <w:r>
              <w:rPr>
                <w:rFonts w:ascii="Times New Roman" w:hAnsi="Times New Roman" w:eastAsia="宋体" w:cs="Times New Roman"/>
                <w:color w:val="000000"/>
                <w:sz w:val="21"/>
                <w:szCs w:val="21"/>
              </w:rPr>
            </w:r>
            <w:r/>
          </w:p>
          <w:p>
            <w:pPr>
              <w:pStyle w:val="1357"/>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p>
            <w:pPr>
              <w:pStyle w:val="1357"/>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委托代理人（签字）：</w:t>
            </w:r>
            <w:r>
              <w:rPr>
                <w:rFonts w:ascii="Times New Roman" w:hAnsi="Times New Roman" w:eastAsia="宋体" w:cs="Times New Roman"/>
                <w:color w:val="000000"/>
                <w:sz w:val="21"/>
                <w:szCs w:val="21"/>
              </w:rPr>
            </w:r>
            <w:r/>
          </w:p>
          <w:p>
            <w:pPr>
              <w:pStyle w:val="1357"/>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电话： </w:t>
            </w:r>
            <w:r>
              <w:rPr>
                <w:rFonts w:ascii="Times New Roman" w:hAnsi="Times New Roman" w:eastAsia="宋体" w:cs="Times New Roman"/>
                <w:color w:val="000000"/>
                <w:sz w:val="21"/>
                <w:szCs w:val="21"/>
              </w:rPr>
            </w:r>
            <w:r/>
          </w:p>
          <w:p>
            <w:pPr>
              <w:pStyle w:val="1357"/>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传真： </w:t>
            </w:r>
            <w:r>
              <w:rPr>
                <w:rFonts w:ascii="Times New Roman" w:hAnsi="Times New Roman" w:eastAsia="宋体" w:cs="Times New Roman"/>
                <w:color w:val="000000"/>
                <w:sz w:val="21"/>
                <w:szCs w:val="21"/>
              </w:rPr>
            </w:r>
            <w:r/>
          </w:p>
          <w:p>
            <w:pPr>
              <w:pStyle w:val="1357"/>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开户银行： </w:t>
            </w:r>
            <w:r>
              <w:rPr>
                <w:rFonts w:ascii="Times New Roman" w:hAnsi="Times New Roman" w:eastAsia="宋体" w:cs="Times New Roman"/>
                <w:color w:val="000000"/>
                <w:sz w:val="21"/>
                <w:szCs w:val="21"/>
              </w:rPr>
            </w:r>
            <w:r/>
          </w:p>
          <w:p>
            <w:pPr>
              <w:pStyle w:val="1357"/>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帐号： </w:t>
            </w:r>
            <w:r>
              <w:rPr>
                <w:rFonts w:ascii="Times New Roman" w:hAnsi="Times New Roman" w:eastAsia="宋体" w:cs="Times New Roman"/>
                <w:color w:val="000000"/>
                <w:sz w:val="21"/>
                <w:szCs w:val="21"/>
              </w:rPr>
            </w:r>
            <w:r/>
          </w:p>
          <w:p>
            <w:pPr>
              <w:pStyle w:val="1357"/>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税号： </w:t>
            </w:r>
            <w:r>
              <w:rPr>
                <w:rFonts w:ascii="Times New Roman" w:hAnsi="Times New Roman" w:eastAsia="宋体" w:cs="Times New Roman"/>
                <w:color w:val="000000"/>
                <w:sz w:val="21"/>
                <w:szCs w:val="21"/>
              </w:rPr>
            </w:r>
            <w:r/>
          </w:p>
          <w:p>
            <w:pPr>
              <w:pStyle w:val="1357"/>
              <w:jc w:val="left"/>
              <w:spacing w:line="360" w:lineRule="auto"/>
              <w:widowControl/>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签订日期：         年     月    日</w:t>
            </w:r>
            <w:r>
              <w:rPr>
                <w:rFonts w:ascii="Times New Roman" w:hAnsi="Times New Roman" w:eastAsia="宋体" w:cs="Times New Roman"/>
                <w:color w:val="000000"/>
                <w:sz w:val="21"/>
                <w:szCs w:val="21"/>
              </w:rPr>
            </w:r>
            <w:r/>
          </w:p>
        </w:tc>
      </w:tr>
    </w:tbl>
    <w:p>
      <w:pPr>
        <w:pStyle w:val="1357"/>
        <w:jc w:val="left"/>
        <w:spacing w:line="360" w:lineRule="auto"/>
        <w:widowControl/>
        <w:rPr>
          <w:rFonts w:hint="eastAsia" w:ascii="宋体" w:hAnsi="宋体" w:cs="宋体"/>
          <w:b/>
          <w:szCs w:val="21"/>
        </w:rPr>
      </w:pPr>
      <w:r>
        <w:rPr>
          <w:rFonts w:hint="eastAsia" w:ascii="宋体" w:hAnsi="宋体" w:cs="宋体"/>
          <w:b/>
          <w:szCs w:val="21"/>
        </w:rPr>
      </w:r>
      <w:r/>
    </w:p>
    <w:p>
      <w:pPr>
        <w:pStyle w:val="1357"/>
        <w:jc w:val="center"/>
        <w:spacing w:line="440" w:lineRule="exact"/>
        <w:rPr>
          <w:b/>
          <w:sz w:val="28"/>
          <w:szCs w:val="28"/>
        </w:rPr>
      </w:pPr>
      <w:r>
        <w:rPr>
          <w:b/>
          <w:sz w:val="28"/>
          <w:szCs w:val="28"/>
        </w:rPr>
      </w:r>
      <w:r/>
    </w:p>
    <w:p>
      <w:pPr>
        <w:pStyle w:val="1357"/>
        <w:ind w:left="1067"/>
        <w:spacing w:before="65" w:line="193" w:lineRule="auto"/>
        <w:rPr>
          <w:rFonts w:ascii="宋体" w:hAnsi="宋体" w:cs="宋体"/>
          <w:sz w:val="20"/>
        </w:rPr>
      </w:pPr>
      <w:r>
        <w:rPr>
          <w:sz w:val="2"/>
          <w:szCs w:val="2"/>
        </w:rPr>
        <w:br w:type="column"/>
      </w:r>
      <w:r>
        <w:rPr>
          <w:rFonts w:ascii="宋体" w:hAnsi="宋体" w:cs="宋体"/>
          <w:sz w:val="20"/>
        </w:rPr>
      </w:r>
      <w:r/>
    </w:p>
    <w:p>
      <w:pPr>
        <w:pStyle w:val="1357"/>
        <w:jc w:val="center"/>
        <w:spacing w:line="440" w:lineRule="exact"/>
        <w:rPr>
          <w:b/>
          <w:sz w:val="28"/>
          <w:szCs w:val="28"/>
        </w:rPr>
        <w:outlineLvl w:val="0"/>
      </w:pPr>
      <w:r/>
      <w:bookmarkStart w:id="226" w:name="_Toc26078"/>
      <w:r/>
      <w:bookmarkStart w:id="227" w:name="_Toc19"/>
      <w:r/>
      <w:bookmarkStart w:id="228" w:name="_Toc13005"/>
      <w:r>
        <w:rPr>
          <w:b/>
          <w:sz w:val="28"/>
          <w:szCs w:val="28"/>
        </w:rPr>
        <w:t xml:space="preserve">第六章 投标文件格式及附件</w:t>
      </w:r>
      <w:bookmarkEnd w:id="226"/>
      <w:r/>
      <w:bookmarkEnd w:id="227"/>
      <w:r/>
      <w:bookmarkEnd w:id="228"/>
      <w:r>
        <w:rPr>
          <w:b/>
          <w:sz w:val="28"/>
          <w:szCs w:val="28"/>
        </w:rPr>
      </w:r>
      <w:r/>
    </w:p>
    <w:p>
      <w:pPr>
        <w:pStyle w:val="1357"/>
        <w:spacing w:line="360" w:lineRule="auto"/>
        <w:rPr>
          <w:b/>
          <w:bCs/>
          <w:szCs w:val="21"/>
        </w:rPr>
      </w:pPr>
      <w:r>
        <w:rPr>
          <w:b/>
          <w:bCs/>
          <w:szCs w:val="21"/>
        </w:rPr>
        <w:t xml:space="preserve">注：</w:t>
      </w:r>
      <w:r>
        <w:rPr>
          <w:b/>
          <w:bCs/>
          <w:szCs w:val="21"/>
        </w:rPr>
      </w:r>
      <w:r/>
    </w:p>
    <w:p>
      <w:pPr>
        <w:pStyle w:val="1357"/>
        <w:jc w:val="left"/>
        <w:spacing w:line="360" w:lineRule="auto"/>
        <w:rPr>
          <w:szCs w:val="21"/>
        </w:rPr>
      </w:pPr>
      <w:r>
        <w:rPr>
          <w:szCs w:val="21"/>
        </w:rPr>
        <w:t xml:space="preserve">1.本部分内容仅提供格式参考。 </w:t>
      </w:r>
      <w:r>
        <w:rPr>
          <w:szCs w:val="21"/>
        </w:rPr>
      </w:r>
      <w:r/>
    </w:p>
    <w:p>
      <w:pPr>
        <w:pStyle w:val="1357"/>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rPr>
          <w:szCs w:val="21"/>
        </w:rPr>
      </w:r>
      <w:r/>
    </w:p>
    <w:p>
      <w:pPr>
        <w:pStyle w:val="1357"/>
        <w:jc w:val="left"/>
        <w:spacing w:line="360" w:lineRule="auto"/>
        <w:rPr>
          <w:szCs w:val="21"/>
        </w:rPr>
      </w:pPr>
      <w:r>
        <w:rPr>
          <w:szCs w:val="21"/>
        </w:rPr>
        <w:t xml:space="preserve">3.所附表格中要求回答的全部问题和信息都必须正面回答。 </w:t>
      </w:r>
      <w:r>
        <w:rPr>
          <w:szCs w:val="21"/>
        </w:rPr>
      </w:r>
      <w:r/>
    </w:p>
    <w:p>
      <w:pPr>
        <w:pStyle w:val="1357"/>
        <w:jc w:val="left"/>
        <w:spacing w:line="360" w:lineRule="auto"/>
        <w:rPr>
          <w:szCs w:val="21"/>
        </w:rPr>
      </w:pPr>
      <w:r>
        <w:rPr>
          <w:szCs w:val="21"/>
        </w:rPr>
        <w:t xml:space="preserve">4.供应商提交的材料不予退还。 </w:t>
      </w:r>
      <w:r>
        <w:rPr>
          <w:szCs w:val="21"/>
        </w:rPr>
      </w:r>
      <w:r/>
    </w:p>
    <w:p>
      <w:pPr>
        <w:pStyle w:val="1357"/>
        <w:jc w:val="left"/>
        <w:spacing w:line="360" w:lineRule="auto"/>
        <w:rPr>
          <w:szCs w:val="21"/>
        </w:rPr>
      </w:pPr>
      <w:r>
        <w:rPr>
          <w:szCs w:val="21"/>
        </w:rPr>
        <w:t xml:space="preserve">5.全部文件应按投标人须知以及前附表中规定的语言和份数提交。 </w:t>
      </w:r>
      <w:r>
        <w:rPr>
          <w:szCs w:val="21"/>
        </w:rPr>
      </w:r>
      <w:r/>
    </w:p>
    <w:p>
      <w:pPr>
        <w:pStyle w:val="1357"/>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357"/>
        <w:jc w:val="center"/>
        <w:rPr>
          <w:szCs w:val="24"/>
        </w:rPr>
      </w:pPr>
      <w:r/>
      <w:bookmarkStart w:id="229" w:name="_Toc29373"/>
      <w:r/>
      <w:bookmarkStart w:id="230" w:name="_Toc496780634"/>
      <w:r/>
      <w:bookmarkStart w:id="231" w:name="_Toc12151"/>
      <w:r>
        <w:rPr>
          <w:szCs w:val="24"/>
        </w:rPr>
      </w:r>
      <w:r/>
    </w:p>
    <w:p>
      <w:pPr>
        <w:pStyle w:val="1357"/>
        <w:rPr>
          <w:szCs w:val="24"/>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357"/>
        <w:jc w:val="left"/>
        <w:widowControl/>
      </w:pPr>
      <w:r>
        <w:rPr>
          <w:b/>
          <w:bCs/>
          <w:color w:val="000000"/>
          <w:sz w:val="28"/>
          <w:szCs w:val="28"/>
          <w:lang w:bidi="ar"/>
        </w:rPr>
        <w:t xml:space="preserve">投标文件封面格式 </w:t>
      </w:r>
      <w:r/>
    </w:p>
    <w:p>
      <w:pPr>
        <w:pStyle w:val="1357"/>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357"/>
        <w:jc w:val="center"/>
        <w:spacing w:line="500" w:lineRule="exact"/>
        <w:rPr>
          <w:b/>
          <w:sz w:val="44"/>
          <w:szCs w:val="44"/>
        </w:rPr>
      </w:pPr>
      <w:r>
        <w:rPr>
          <w:b/>
          <w:sz w:val="44"/>
          <w:szCs w:val="44"/>
        </w:rPr>
      </w:r>
      <w:r/>
    </w:p>
    <w:p>
      <w:pPr>
        <w:pStyle w:val="1543"/>
        <w:ind w:firstLine="883"/>
        <w:rPr>
          <w:b/>
          <w:sz w:val="44"/>
          <w:szCs w:val="44"/>
        </w:rPr>
      </w:pPr>
      <w:r>
        <w:rPr>
          <w:b/>
          <w:sz w:val="44"/>
          <w:szCs w:val="44"/>
        </w:rPr>
      </w:r>
      <w:r/>
    </w:p>
    <w:p>
      <w:pPr>
        <w:pStyle w:val="1543"/>
        <w:ind w:firstLine="883"/>
        <w:rPr>
          <w:b/>
          <w:sz w:val="44"/>
          <w:szCs w:val="44"/>
        </w:rPr>
      </w:pPr>
      <w:r>
        <w:rPr>
          <w:b/>
          <w:sz w:val="44"/>
          <w:szCs w:val="44"/>
        </w:rPr>
      </w:r>
      <w:r/>
    </w:p>
    <w:p>
      <w:pPr>
        <w:pStyle w:val="1357"/>
        <w:jc w:val="center"/>
        <w:spacing w:line="500" w:lineRule="exact"/>
        <w:rPr>
          <w:rFonts w:hint="eastAsia"/>
          <w:b/>
          <w:sz w:val="48"/>
          <w:szCs w:val="48"/>
        </w:rPr>
      </w:pPr>
      <w:r>
        <w:rPr>
          <w:rFonts w:hint="eastAsia"/>
          <w:b/>
          <w:sz w:val="48"/>
          <w:szCs w:val="48"/>
        </w:rPr>
        <w:t xml:space="preserve">江苏省计量科学研究院</w:t>
      </w:r>
      <w:r>
        <w:rPr>
          <w:rFonts w:hint="eastAsia"/>
          <w:b/>
          <w:sz w:val="48"/>
          <w:szCs w:val="48"/>
        </w:rPr>
      </w:r>
      <w:r/>
    </w:p>
    <w:p>
      <w:pPr>
        <w:pStyle w:val="1357"/>
        <w:jc w:val="center"/>
        <w:spacing w:line="500" w:lineRule="exact"/>
        <w:rPr>
          <w:rFonts w:hint="eastAsia"/>
          <w:b/>
          <w:sz w:val="48"/>
          <w:szCs w:val="48"/>
        </w:rPr>
      </w:pPr>
      <w:r>
        <w:rPr>
          <w:rFonts w:hint="eastAsia"/>
          <w:b/>
          <w:sz w:val="48"/>
          <w:szCs w:val="48"/>
        </w:rPr>
        <w:t xml:space="preserve">（江苏省能源计量数据中心）</w:t>
      </w:r>
      <w:r>
        <w:rPr>
          <w:rFonts w:hint="eastAsia"/>
          <w:b/>
          <w:sz w:val="48"/>
          <w:szCs w:val="48"/>
        </w:rPr>
      </w:r>
      <w:r/>
    </w:p>
    <w:p>
      <w:pPr>
        <w:pStyle w:val="1357"/>
        <w:jc w:val="center"/>
        <w:spacing w:line="500" w:lineRule="exact"/>
        <w:rPr>
          <w:rFonts w:hint="eastAsia"/>
          <w:b/>
          <w:sz w:val="48"/>
          <w:szCs w:val="48"/>
        </w:rPr>
      </w:pPr>
      <w:r>
        <w:rPr>
          <w:rFonts w:hint="eastAsia"/>
          <w:b/>
          <w:sz w:val="48"/>
          <w:szCs w:val="48"/>
        </w:rPr>
      </w:r>
      <w:r/>
    </w:p>
    <w:p>
      <w:pPr>
        <w:pStyle w:val="1357"/>
        <w:jc w:val="center"/>
        <w:spacing w:line="500" w:lineRule="exact"/>
        <w:rPr>
          <w:rFonts w:hint="eastAsia"/>
          <w:b/>
          <w:sz w:val="48"/>
          <w:szCs w:val="48"/>
        </w:rPr>
      </w:pPr>
      <w:r>
        <w:rPr>
          <w:rFonts w:hint="eastAsia"/>
          <w:b/>
          <w:sz w:val="48"/>
          <w:szCs w:val="48"/>
        </w:rPr>
      </w:r>
      <w:r/>
    </w:p>
    <w:p>
      <w:pPr>
        <w:pStyle w:val="1357"/>
        <w:jc w:val="center"/>
        <w:spacing w:line="500" w:lineRule="exact"/>
        <w:rPr>
          <w:rFonts w:hint="eastAsia" w:eastAsia="宋体"/>
          <w:b/>
          <w:color w:val="000000"/>
          <w:spacing w:val="80"/>
          <w:sz w:val="72"/>
          <w:lang w:eastAsia="zh-CN"/>
        </w:rPr>
      </w:pPr>
      <w:r>
        <w:rPr>
          <w:rFonts w:hint="eastAsia"/>
          <w:b/>
          <w:sz w:val="48"/>
          <w:szCs w:val="48"/>
          <w:lang w:eastAsia="zh-CN"/>
        </w:rPr>
        <w:t xml:space="preserve">江苏省计量科学研究院标准物质、气体标准物质采购</w:t>
      </w:r>
      <w:r>
        <w:rPr>
          <w:rFonts w:hint="eastAsia" w:eastAsia="宋体"/>
          <w:b/>
          <w:color w:val="000000"/>
          <w:spacing w:val="80"/>
          <w:sz w:val="72"/>
          <w:lang w:eastAsia="zh-CN"/>
        </w:rPr>
      </w:r>
      <w:r/>
    </w:p>
    <w:p>
      <w:pPr>
        <w:pStyle w:val="1543"/>
        <w:ind w:firstLine="1766"/>
        <w:rPr>
          <w:b/>
          <w:color w:val="000000"/>
          <w:spacing w:val="80"/>
          <w:sz w:val="72"/>
        </w:rPr>
      </w:pPr>
      <w:r>
        <w:rPr>
          <w:b/>
          <w:color w:val="000000"/>
          <w:spacing w:val="80"/>
          <w:sz w:val="72"/>
        </w:rPr>
      </w:r>
      <w:r/>
    </w:p>
    <w:p>
      <w:pPr>
        <w:pStyle w:val="1543"/>
        <w:ind w:firstLine="1766"/>
        <w:rPr>
          <w:b/>
          <w:color w:val="000000"/>
          <w:spacing w:val="80"/>
          <w:sz w:val="72"/>
        </w:rPr>
      </w:pPr>
      <w:r>
        <w:rPr>
          <w:b/>
          <w:color w:val="000000"/>
          <w:spacing w:val="80"/>
          <w:sz w:val="72"/>
        </w:rPr>
      </w:r>
      <w:r/>
    </w:p>
    <w:p>
      <w:pPr>
        <w:pStyle w:val="1357"/>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357"/>
        <w:ind w:firstLine="1285"/>
        <w:spacing w:line="360" w:lineRule="auto"/>
        <w:rPr>
          <w:b/>
          <w:sz w:val="32"/>
          <w:szCs w:val="32"/>
        </w:rPr>
      </w:pPr>
      <w:r>
        <w:rPr>
          <w:b/>
          <w:sz w:val="32"/>
          <w:szCs w:val="32"/>
        </w:rPr>
      </w:r>
      <w:r/>
    </w:p>
    <w:p>
      <w:pPr>
        <w:pStyle w:val="1357"/>
        <w:spacing w:line="500" w:lineRule="exact"/>
        <w:rPr>
          <w:color w:val="000000"/>
          <w:sz w:val="32"/>
        </w:rPr>
      </w:pPr>
      <w:r>
        <w:rPr>
          <w:color w:val="000000"/>
          <w:sz w:val="32"/>
        </w:rPr>
      </w:r>
      <w:r/>
    </w:p>
    <w:p>
      <w:pPr>
        <w:pStyle w:val="1357"/>
        <w:spacing w:line="360" w:lineRule="auto"/>
        <w:rPr>
          <w:b/>
          <w:sz w:val="32"/>
          <w:szCs w:val="32"/>
        </w:rPr>
      </w:pPr>
      <w:r>
        <w:rPr>
          <w:b/>
          <w:sz w:val="32"/>
          <w:szCs w:val="32"/>
        </w:rPr>
      </w:r>
      <w:r/>
    </w:p>
    <w:p>
      <w:pPr>
        <w:pStyle w:val="1357"/>
        <w:ind w:firstLine="1285"/>
        <w:spacing w:line="360" w:lineRule="auto"/>
        <w:rPr>
          <w:b/>
          <w:sz w:val="32"/>
          <w:szCs w:val="32"/>
          <w:highlight w:val="yellow"/>
        </w:rPr>
      </w:pPr>
      <w:r>
        <w:rPr>
          <w:b/>
          <w:sz w:val="32"/>
          <w:szCs w:val="32"/>
        </w:rPr>
        <w:t xml:space="preserve">项目编号：</w:t>
      </w:r>
      <w:r>
        <w:rPr>
          <w:b/>
          <w:sz w:val="32"/>
          <w:szCs w:val="32"/>
        </w:rPr>
        <w:t xml:space="preserve">JSZC-320000-SMDY-G2026-0027</w:t>
      </w:r>
      <w:r>
        <w:rPr>
          <w:b/>
          <w:sz w:val="32"/>
          <w:szCs w:val="32"/>
        </w:rPr>
      </w:r>
      <w:r>
        <w:rPr>
          <w:b/>
          <w:sz w:val="32"/>
          <w:szCs w:val="32"/>
        </w:rPr>
        <w:t xml:space="preserve">（</w:t>
      </w:r>
      <w:r>
        <w:rPr>
          <w:rFonts w:hint="eastAsia"/>
          <w:b/>
          <w:sz w:val="32"/>
          <w:szCs w:val="32"/>
          <w:lang w:eastAsia="zh-CN"/>
        </w:rPr>
        <w:t xml:space="preserve">2640SUMEC/ZWGG2028</w:t>
      </w:r>
      <w:r>
        <w:rPr>
          <w:b/>
          <w:sz w:val="32"/>
          <w:szCs w:val="32"/>
        </w:rPr>
        <w:t xml:space="preserve">）</w:t>
      </w:r>
      <w:r>
        <w:rPr>
          <w:b/>
          <w:sz w:val="32"/>
          <w:szCs w:val="32"/>
          <w:highlight w:val="yellow"/>
        </w:rPr>
      </w:r>
      <w:r/>
    </w:p>
    <w:p>
      <w:pPr>
        <w:pStyle w:val="1357"/>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357"/>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357"/>
        <w:jc w:val="center"/>
        <w:spacing w:line="360" w:lineRule="auto"/>
        <w:rPr>
          <w:b/>
          <w:sz w:val="36"/>
          <w:szCs w:val="36"/>
        </w:rPr>
      </w:pPr>
      <w:r>
        <w:rPr>
          <w:b/>
          <w:sz w:val="36"/>
          <w:szCs w:val="36"/>
        </w:rPr>
      </w:r>
      <w:r/>
    </w:p>
    <w:p>
      <w:pPr>
        <w:pStyle w:val="1426"/>
        <w:ind w:firstLine="280"/>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
    </w:p>
    <w:p>
      <w:pPr>
        <w:pStyle w:val="1359"/>
        <w:jc w:val="center"/>
        <w:spacing w:before="120" w:after="120" w:line="360" w:lineRule="auto"/>
        <w:rPr>
          <w:rFonts w:ascii="Times New Roman" w:hAnsi="Times New Roman" w:eastAsia="宋体"/>
          <w:sz w:val="28"/>
          <w:szCs w:val="28"/>
        </w:rPr>
      </w:pPr>
      <w:r/>
      <w:bookmarkStart w:id="232" w:name="_Toc16171"/>
      <w:r>
        <w:rPr>
          <w:rFonts w:ascii="Times New Roman" w:hAnsi="Times New Roman" w:eastAsia="宋体"/>
          <w:sz w:val="28"/>
          <w:szCs w:val="28"/>
        </w:rPr>
        <w:t xml:space="preserve">资格审查索引表</w:t>
      </w:r>
      <w:bookmarkEnd w:id="232"/>
      <w:r>
        <w:rPr>
          <w:rFonts w:ascii="Times New Roman" w:hAnsi="Times New Roman" w:eastAsia="宋体"/>
          <w:sz w:val="28"/>
          <w:szCs w:val="28"/>
        </w:rPr>
      </w:r>
      <w:r/>
    </w:p>
    <w:p>
      <w:pPr>
        <w:pStyle w:val="1357"/>
        <w:jc w:val="center"/>
        <w:spacing w:before="120" w:after="120" w:line="360" w:lineRule="auto"/>
        <w:rPr>
          <w:sz w:val="28"/>
          <w:szCs w:val="28"/>
        </w:rPr>
      </w:pPr>
      <w:r>
        <w:rPr>
          <w:sz w:val="24"/>
          <w:szCs w:val="24"/>
        </w:rPr>
        <w:t xml:space="preserve">（仅供参考，具体详见招标文件第一章申请人的资格要求）</w:t>
      </w:r>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357"/>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1357"/>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1357"/>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1357"/>
              <w:spacing w:line="360" w:lineRule="auto"/>
              <w:widowControl/>
              <w:rPr>
                <w:sz w:val="24"/>
                <w:szCs w:val="24"/>
              </w:rPr>
            </w:pPr>
            <w:r>
              <w:rPr>
                <w:sz w:val="24"/>
                <w:szCs w:val="24"/>
              </w:rPr>
            </w:r>
            <w:r/>
          </w:p>
        </w:tc>
        <w:tc>
          <w:tcPr>
            <w:tcW w:w="5332" w:type="dxa"/>
            <w:vAlign w:val="center"/>
            <w:textDirection w:val="lrTb"/>
            <w:noWrap w:val="false"/>
          </w:tcPr>
          <w:p>
            <w:pPr>
              <w:pStyle w:val="1357"/>
              <w:spacing w:line="360" w:lineRule="auto"/>
              <w:rPr>
                <w:sz w:val="24"/>
                <w:szCs w:val="24"/>
              </w:rPr>
            </w:pPr>
            <w:r>
              <w:rPr>
                <w:sz w:val="24"/>
                <w:szCs w:val="24"/>
              </w:rPr>
            </w:r>
            <w:r/>
          </w:p>
        </w:tc>
        <w:tc>
          <w:tcPr>
            <w:tcW w:w="1949" w:type="dxa"/>
            <w:vAlign w:val="top"/>
            <w:textDirection w:val="lrTb"/>
            <w:noWrap w:val="false"/>
          </w:tcPr>
          <w:p>
            <w:pPr>
              <w:pStyle w:val="1357"/>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1357"/>
              <w:spacing w:line="360" w:lineRule="auto"/>
              <w:rPr>
                <w:sz w:val="24"/>
                <w:szCs w:val="24"/>
              </w:rPr>
            </w:pPr>
            <w:r>
              <w:rPr>
                <w:sz w:val="24"/>
                <w:szCs w:val="24"/>
              </w:rPr>
            </w:r>
            <w:r/>
          </w:p>
        </w:tc>
        <w:tc>
          <w:tcPr>
            <w:tcW w:w="5332" w:type="dxa"/>
            <w:vAlign w:val="center"/>
            <w:textDirection w:val="lrTb"/>
            <w:noWrap w:val="false"/>
          </w:tcPr>
          <w:p>
            <w:pPr>
              <w:pStyle w:val="1357"/>
              <w:spacing w:line="360" w:lineRule="auto"/>
              <w:rPr>
                <w:sz w:val="24"/>
                <w:szCs w:val="24"/>
              </w:rPr>
            </w:pPr>
            <w:r>
              <w:rPr>
                <w:sz w:val="24"/>
                <w:szCs w:val="24"/>
              </w:rPr>
            </w:r>
            <w:r/>
          </w:p>
        </w:tc>
        <w:tc>
          <w:tcPr>
            <w:tcW w:w="1949" w:type="dxa"/>
            <w:vAlign w:val="top"/>
            <w:textDirection w:val="lrTb"/>
            <w:noWrap w:val="false"/>
          </w:tcPr>
          <w:p>
            <w:pPr>
              <w:pStyle w:val="1357"/>
              <w:spacing w:line="360" w:lineRule="auto"/>
              <w:rPr>
                <w:sz w:val="24"/>
                <w:szCs w:val="24"/>
              </w:rPr>
            </w:pPr>
            <w:r>
              <w:rPr>
                <w:sz w:val="24"/>
                <w:szCs w:val="24"/>
              </w:rPr>
            </w:r>
            <w:r/>
          </w:p>
        </w:tc>
      </w:tr>
      <w:tr>
        <w:trPr>
          <w:trHeight w:val="611"/>
        </w:trPr>
        <w:tc>
          <w:tcPr>
            <w:tcW w:w="2573" w:type="dxa"/>
            <w:vAlign w:val="center"/>
            <w:textDirection w:val="lrTb"/>
            <w:noWrap w:val="false"/>
          </w:tcPr>
          <w:p>
            <w:pPr>
              <w:pStyle w:val="1357"/>
              <w:spacing w:line="360" w:lineRule="auto"/>
              <w:rPr>
                <w:sz w:val="24"/>
                <w:szCs w:val="24"/>
              </w:rPr>
            </w:pPr>
            <w:r>
              <w:rPr>
                <w:sz w:val="24"/>
                <w:szCs w:val="24"/>
              </w:rPr>
            </w:r>
            <w:r/>
          </w:p>
        </w:tc>
        <w:tc>
          <w:tcPr>
            <w:tcW w:w="5332" w:type="dxa"/>
            <w:vAlign w:val="center"/>
            <w:textDirection w:val="lrTb"/>
            <w:noWrap w:val="false"/>
          </w:tcPr>
          <w:p>
            <w:pPr>
              <w:pStyle w:val="1357"/>
              <w:spacing w:line="360" w:lineRule="auto"/>
              <w:rPr>
                <w:sz w:val="24"/>
                <w:szCs w:val="24"/>
              </w:rPr>
            </w:pPr>
            <w:r>
              <w:rPr>
                <w:sz w:val="24"/>
                <w:szCs w:val="24"/>
              </w:rPr>
            </w:r>
            <w:r/>
          </w:p>
        </w:tc>
        <w:tc>
          <w:tcPr>
            <w:tcW w:w="1949" w:type="dxa"/>
            <w:vAlign w:val="top"/>
            <w:textDirection w:val="lrTb"/>
            <w:noWrap w:val="false"/>
          </w:tcPr>
          <w:p>
            <w:pPr>
              <w:pStyle w:val="1357"/>
              <w:spacing w:line="360" w:lineRule="auto"/>
              <w:rPr>
                <w:sz w:val="24"/>
                <w:szCs w:val="24"/>
              </w:rPr>
            </w:pPr>
            <w:r>
              <w:rPr>
                <w:sz w:val="24"/>
                <w:szCs w:val="24"/>
              </w:rPr>
            </w:r>
            <w:r/>
          </w:p>
        </w:tc>
      </w:tr>
      <w:tr>
        <w:trPr>
          <w:trHeight w:val="611"/>
        </w:trPr>
        <w:tc>
          <w:tcPr>
            <w:tcW w:w="2573" w:type="dxa"/>
            <w:vAlign w:val="center"/>
            <w:textDirection w:val="lrTb"/>
            <w:noWrap w:val="false"/>
          </w:tcPr>
          <w:p>
            <w:pPr>
              <w:pStyle w:val="1357"/>
              <w:spacing w:line="360" w:lineRule="auto"/>
              <w:rPr>
                <w:sz w:val="24"/>
                <w:szCs w:val="24"/>
              </w:rPr>
            </w:pPr>
            <w:r>
              <w:rPr>
                <w:sz w:val="24"/>
                <w:szCs w:val="24"/>
              </w:rPr>
            </w:r>
            <w:r/>
          </w:p>
        </w:tc>
        <w:tc>
          <w:tcPr>
            <w:tcW w:w="5332" w:type="dxa"/>
            <w:vAlign w:val="center"/>
            <w:textDirection w:val="lrTb"/>
            <w:noWrap w:val="false"/>
          </w:tcPr>
          <w:p>
            <w:pPr>
              <w:pStyle w:val="1357"/>
              <w:spacing w:line="360" w:lineRule="auto"/>
              <w:rPr>
                <w:sz w:val="24"/>
                <w:szCs w:val="24"/>
              </w:rPr>
            </w:pPr>
            <w:r>
              <w:rPr>
                <w:sz w:val="24"/>
                <w:szCs w:val="24"/>
              </w:rPr>
            </w:r>
            <w:r/>
          </w:p>
        </w:tc>
        <w:tc>
          <w:tcPr>
            <w:tcW w:w="1949" w:type="dxa"/>
            <w:vAlign w:val="top"/>
            <w:textDirection w:val="lrTb"/>
            <w:noWrap w:val="false"/>
          </w:tcPr>
          <w:p>
            <w:pPr>
              <w:pStyle w:val="1357"/>
              <w:spacing w:line="360" w:lineRule="auto"/>
              <w:rPr>
                <w:sz w:val="24"/>
                <w:szCs w:val="24"/>
              </w:rPr>
            </w:pPr>
            <w:r>
              <w:rPr>
                <w:sz w:val="24"/>
                <w:szCs w:val="24"/>
              </w:rPr>
            </w:r>
            <w:r/>
          </w:p>
        </w:tc>
      </w:tr>
      <w:tr>
        <w:trPr>
          <w:trHeight w:val="611"/>
        </w:trPr>
        <w:tc>
          <w:tcPr>
            <w:tcW w:w="2573" w:type="dxa"/>
            <w:vAlign w:val="center"/>
            <w:textDirection w:val="lrTb"/>
            <w:noWrap w:val="false"/>
          </w:tcPr>
          <w:p>
            <w:pPr>
              <w:pStyle w:val="1357"/>
              <w:spacing w:line="360" w:lineRule="auto"/>
              <w:rPr>
                <w:sz w:val="24"/>
                <w:szCs w:val="24"/>
              </w:rPr>
            </w:pPr>
            <w:r>
              <w:rPr>
                <w:sz w:val="24"/>
                <w:szCs w:val="24"/>
              </w:rPr>
            </w:r>
            <w:r/>
          </w:p>
        </w:tc>
        <w:tc>
          <w:tcPr>
            <w:tcW w:w="5332" w:type="dxa"/>
            <w:vAlign w:val="center"/>
            <w:textDirection w:val="lrTb"/>
            <w:noWrap w:val="false"/>
          </w:tcPr>
          <w:p>
            <w:pPr>
              <w:pStyle w:val="1357"/>
              <w:spacing w:line="360" w:lineRule="auto"/>
              <w:rPr>
                <w:sz w:val="24"/>
                <w:szCs w:val="24"/>
              </w:rPr>
            </w:pPr>
            <w:r>
              <w:rPr>
                <w:sz w:val="24"/>
                <w:szCs w:val="24"/>
              </w:rPr>
            </w:r>
            <w:r/>
          </w:p>
        </w:tc>
        <w:tc>
          <w:tcPr>
            <w:tcW w:w="1949" w:type="dxa"/>
            <w:vAlign w:val="top"/>
            <w:textDirection w:val="lrTb"/>
            <w:noWrap w:val="false"/>
          </w:tcPr>
          <w:p>
            <w:pPr>
              <w:pStyle w:val="1357"/>
              <w:spacing w:line="360" w:lineRule="auto"/>
              <w:rPr>
                <w:sz w:val="24"/>
                <w:szCs w:val="24"/>
              </w:rPr>
            </w:pPr>
            <w:r>
              <w:rPr>
                <w:sz w:val="24"/>
                <w:szCs w:val="24"/>
              </w:rPr>
            </w:r>
            <w:r/>
          </w:p>
        </w:tc>
      </w:tr>
      <w:tr>
        <w:trPr>
          <w:trHeight w:val="611"/>
        </w:trPr>
        <w:tc>
          <w:tcPr>
            <w:tcW w:w="2573" w:type="dxa"/>
            <w:vAlign w:val="center"/>
            <w:textDirection w:val="lrTb"/>
            <w:noWrap w:val="false"/>
          </w:tcPr>
          <w:p>
            <w:pPr>
              <w:pStyle w:val="1357"/>
              <w:spacing w:line="360" w:lineRule="auto"/>
              <w:rPr>
                <w:sz w:val="24"/>
                <w:szCs w:val="24"/>
              </w:rPr>
            </w:pPr>
            <w:r>
              <w:rPr>
                <w:sz w:val="24"/>
                <w:szCs w:val="24"/>
              </w:rPr>
            </w:r>
            <w:r/>
          </w:p>
        </w:tc>
        <w:tc>
          <w:tcPr>
            <w:tcW w:w="5332" w:type="dxa"/>
            <w:vAlign w:val="center"/>
            <w:textDirection w:val="lrTb"/>
            <w:noWrap w:val="false"/>
          </w:tcPr>
          <w:p>
            <w:pPr>
              <w:pStyle w:val="1357"/>
              <w:spacing w:line="360" w:lineRule="auto"/>
              <w:rPr>
                <w:sz w:val="24"/>
                <w:szCs w:val="24"/>
              </w:rPr>
            </w:pPr>
            <w:r>
              <w:rPr>
                <w:sz w:val="24"/>
                <w:szCs w:val="24"/>
              </w:rPr>
            </w:r>
            <w:r/>
          </w:p>
        </w:tc>
        <w:tc>
          <w:tcPr>
            <w:tcW w:w="1949" w:type="dxa"/>
            <w:vAlign w:val="top"/>
            <w:textDirection w:val="lrTb"/>
            <w:noWrap w:val="false"/>
          </w:tcPr>
          <w:p>
            <w:pPr>
              <w:pStyle w:val="1357"/>
              <w:spacing w:line="360" w:lineRule="auto"/>
              <w:rPr>
                <w:sz w:val="24"/>
                <w:szCs w:val="24"/>
              </w:rPr>
            </w:pPr>
            <w:r>
              <w:rPr>
                <w:sz w:val="24"/>
                <w:szCs w:val="24"/>
              </w:rPr>
            </w:r>
            <w:r/>
          </w:p>
        </w:tc>
      </w:tr>
      <w:tr>
        <w:trPr>
          <w:trHeight w:val="611"/>
        </w:trPr>
        <w:tc>
          <w:tcPr>
            <w:tcW w:w="2573" w:type="dxa"/>
            <w:vAlign w:val="center"/>
            <w:textDirection w:val="lrTb"/>
            <w:noWrap w:val="false"/>
          </w:tcPr>
          <w:p>
            <w:pPr>
              <w:pStyle w:val="1357"/>
              <w:spacing w:line="360" w:lineRule="auto"/>
              <w:rPr>
                <w:sz w:val="24"/>
                <w:szCs w:val="24"/>
              </w:rPr>
            </w:pPr>
            <w:r>
              <w:rPr>
                <w:sz w:val="24"/>
                <w:szCs w:val="24"/>
              </w:rPr>
            </w:r>
            <w:r/>
          </w:p>
        </w:tc>
        <w:tc>
          <w:tcPr>
            <w:tcW w:w="5332" w:type="dxa"/>
            <w:vAlign w:val="center"/>
            <w:textDirection w:val="lrTb"/>
            <w:noWrap w:val="false"/>
          </w:tcPr>
          <w:p>
            <w:pPr>
              <w:pStyle w:val="1357"/>
              <w:spacing w:line="360" w:lineRule="auto"/>
              <w:rPr>
                <w:sz w:val="24"/>
                <w:szCs w:val="24"/>
              </w:rPr>
            </w:pPr>
            <w:r>
              <w:rPr>
                <w:sz w:val="24"/>
                <w:szCs w:val="24"/>
              </w:rPr>
            </w:r>
            <w:r/>
          </w:p>
        </w:tc>
        <w:tc>
          <w:tcPr>
            <w:tcW w:w="1949" w:type="dxa"/>
            <w:vAlign w:val="top"/>
            <w:textDirection w:val="lrTb"/>
            <w:noWrap w:val="false"/>
          </w:tcPr>
          <w:p>
            <w:pPr>
              <w:pStyle w:val="1357"/>
              <w:spacing w:line="360" w:lineRule="auto"/>
              <w:rPr>
                <w:sz w:val="24"/>
                <w:szCs w:val="24"/>
              </w:rPr>
            </w:pPr>
            <w:r>
              <w:rPr>
                <w:sz w:val="24"/>
                <w:szCs w:val="24"/>
              </w:rPr>
            </w:r>
            <w:r/>
          </w:p>
        </w:tc>
      </w:tr>
      <w:tr>
        <w:trPr>
          <w:trHeight w:val="611"/>
        </w:trPr>
        <w:tc>
          <w:tcPr>
            <w:tcW w:w="2573" w:type="dxa"/>
            <w:vAlign w:val="center"/>
            <w:textDirection w:val="lrTb"/>
            <w:noWrap w:val="false"/>
          </w:tcPr>
          <w:p>
            <w:pPr>
              <w:pStyle w:val="1357"/>
              <w:spacing w:line="360" w:lineRule="auto"/>
              <w:rPr>
                <w:sz w:val="24"/>
                <w:szCs w:val="24"/>
              </w:rPr>
            </w:pPr>
            <w:r>
              <w:rPr>
                <w:sz w:val="24"/>
                <w:szCs w:val="24"/>
              </w:rPr>
            </w:r>
            <w:r/>
          </w:p>
        </w:tc>
        <w:tc>
          <w:tcPr>
            <w:tcW w:w="5332" w:type="dxa"/>
            <w:vAlign w:val="center"/>
            <w:textDirection w:val="lrTb"/>
            <w:noWrap w:val="false"/>
          </w:tcPr>
          <w:p>
            <w:pPr>
              <w:pStyle w:val="1357"/>
              <w:spacing w:line="360" w:lineRule="auto"/>
              <w:rPr>
                <w:sz w:val="24"/>
                <w:szCs w:val="24"/>
              </w:rPr>
            </w:pPr>
            <w:r>
              <w:rPr>
                <w:sz w:val="24"/>
                <w:szCs w:val="24"/>
              </w:rPr>
            </w:r>
            <w:r/>
          </w:p>
        </w:tc>
        <w:tc>
          <w:tcPr>
            <w:tcW w:w="1949" w:type="dxa"/>
            <w:vAlign w:val="top"/>
            <w:textDirection w:val="lrTb"/>
            <w:noWrap w:val="false"/>
          </w:tcPr>
          <w:p>
            <w:pPr>
              <w:pStyle w:val="1357"/>
              <w:spacing w:line="360" w:lineRule="auto"/>
              <w:rPr>
                <w:sz w:val="24"/>
                <w:szCs w:val="24"/>
              </w:rPr>
            </w:pPr>
            <w:r>
              <w:rPr>
                <w:sz w:val="24"/>
                <w:szCs w:val="24"/>
              </w:rPr>
            </w:r>
            <w:r/>
          </w:p>
        </w:tc>
      </w:tr>
    </w:tbl>
    <w:p>
      <w:pPr>
        <w:pStyle w:val="1357"/>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359"/>
        <w:jc w:val="center"/>
        <w:spacing w:before="120" w:after="120"/>
        <w:rPr>
          <w:rFonts w:ascii="Times New Roman" w:hAnsi="Times New Roman" w:eastAsia="宋体"/>
          <w:sz w:val="28"/>
          <w:szCs w:val="28"/>
        </w:rPr>
      </w:pPr>
      <w:r/>
      <w:bookmarkEnd w:id="229"/>
      <w:r/>
      <w:bookmarkEnd w:id="230"/>
      <w:r/>
      <w:bookmarkEnd w:id="231"/>
      <w:r/>
      <w:bookmarkStart w:id="233" w:name="_Toc18263"/>
      <w:r/>
      <w:bookmarkStart w:id="234" w:name="_Toc30195"/>
      <w:r/>
      <w:bookmarkStart w:id="235" w:name="_Toc13756"/>
      <w:r>
        <w:rPr>
          <w:rFonts w:ascii="Times New Roman" w:hAnsi="Times New Roman" w:eastAsia="宋体"/>
          <w:sz w:val="28"/>
          <w:szCs w:val="28"/>
        </w:rPr>
        <w:t xml:space="preserve">评审索引表</w:t>
      </w:r>
      <w:bookmarkEnd w:id="233"/>
      <w:r/>
      <w:bookmarkEnd w:id="234"/>
      <w:r>
        <w:rPr>
          <w:rFonts w:ascii="Times New Roman" w:hAnsi="Times New Roman" w:eastAsia="宋体"/>
          <w:sz w:val="28"/>
          <w:szCs w:val="28"/>
        </w:rPr>
      </w:r>
      <w:r/>
    </w:p>
    <w:p>
      <w:pPr>
        <w:pStyle w:val="1357"/>
        <w:jc w:val="center"/>
        <w:spacing w:before="120" w:after="120"/>
        <w:rPr>
          <w:sz w:val="28"/>
          <w:szCs w:val="28"/>
        </w:rPr>
      </w:pPr>
      <w:r/>
      <w:bookmarkStart w:id="236" w:name="_Toc5536"/>
      <w:r>
        <w:rPr>
          <w:sz w:val="24"/>
          <w:szCs w:val="24"/>
        </w:rPr>
        <w:t xml:space="preserve">（具体详见招标文件第三章评标标准）</w:t>
      </w:r>
      <w:bookmarkEnd w:id="236"/>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357"/>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1357"/>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1357"/>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1357"/>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1357"/>
              <w:jc w:val="center"/>
              <w:spacing w:line="360" w:lineRule="auto"/>
              <w:widowControl/>
              <w:rPr>
                <w:b/>
                <w:szCs w:val="21"/>
              </w:rPr>
            </w:pPr>
            <w:r>
              <w:rPr>
                <w:b/>
                <w:szCs w:val="21"/>
              </w:rPr>
            </w:r>
            <w:r/>
          </w:p>
        </w:tc>
        <w:tc>
          <w:tcPr>
            <w:tcW w:w="2355" w:type="dxa"/>
            <w:vAlign w:val="center"/>
            <w:textDirection w:val="lrTb"/>
            <w:noWrap w:val="false"/>
          </w:tcPr>
          <w:p>
            <w:pPr>
              <w:pStyle w:val="1357"/>
              <w:jc w:val="center"/>
              <w:spacing w:line="360" w:lineRule="auto"/>
              <w:widowControl/>
              <w:rPr>
                <w:b/>
                <w:szCs w:val="21"/>
              </w:rPr>
            </w:pPr>
            <w:r>
              <w:rPr>
                <w:b/>
                <w:szCs w:val="21"/>
              </w:rPr>
            </w:r>
            <w:r/>
          </w:p>
        </w:tc>
        <w:tc>
          <w:tcPr>
            <w:tcW w:w="4868" w:type="dxa"/>
            <w:vAlign w:val="center"/>
            <w:textDirection w:val="lrTb"/>
            <w:noWrap w:val="false"/>
          </w:tcPr>
          <w:p>
            <w:pPr>
              <w:pStyle w:val="1357"/>
              <w:spacing w:line="360" w:lineRule="auto"/>
              <w:rPr>
                <w:szCs w:val="21"/>
              </w:rPr>
            </w:pPr>
            <w:r>
              <w:rPr>
                <w:szCs w:val="21"/>
              </w:rPr>
            </w:r>
            <w:r/>
          </w:p>
        </w:tc>
        <w:tc>
          <w:tcPr>
            <w:tcW w:w="1884" w:type="dxa"/>
            <w:vAlign w:val="center"/>
            <w:textDirection w:val="lrTb"/>
            <w:noWrap w:val="false"/>
          </w:tcPr>
          <w:p>
            <w:pPr>
              <w:pStyle w:val="135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57"/>
              <w:jc w:val="center"/>
              <w:spacing w:line="360" w:lineRule="auto"/>
              <w:widowControl/>
              <w:rPr>
                <w:b/>
                <w:szCs w:val="21"/>
              </w:rPr>
            </w:pPr>
            <w:r>
              <w:rPr>
                <w:b/>
                <w:szCs w:val="21"/>
              </w:rPr>
            </w:r>
            <w:r/>
          </w:p>
        </w:tc>
        <w:tc>
          <w:tcPr>
            <w:tcW w:w="2355" w:type="dxa"/>
            <w:vAlign w:val="center"/>
            <w:textDirection w:val="lrTb"/>
            <w:noWrap w:val="false"/>
          </w:tcPr>
          <w:p>
            <w:pPr>
              <w:pStyle w:val="1357"/>
              <w:jc w:val="center"/>
              <w:spacing w:line="360" w:lineRule="auto"/>
              <w:widowControl/>
              <w:rPr>
                <w:b/>
                <w:szCs w:val="21"/>
              </w:rPr>
            </w:pPr>
            <w:r>
              <w:rPr>
                <w:b/>
                <w:szCs w:val="21"/>
              </w:rPr>
            </w:r>
            <w:r/>
          </w:p>
        </w:tc>
        <w:tc>
          <w:tcPr>
            <w:tcW w:w="4868" w:type="dxa"/>
            <w:vAlign w:val="center"/>
            <w:textDirection w:val="lrTb"/>
            <w:noWrap w:val="false"/>
          </w:tcPr>
          <w:p>
            <w:pPr>
              <w:pStyle w:val="1357"/>
              <w:spacing w:line="360" w:lineRule="auto"/>
              <w:rPr>
                <w:szCs w:val="21"/>
              </w:rPr>
            </w:pPr>
            <w:r>
              <w:rPr>
                <w:szCs w:val="21"/>
              </w:rPr>
            </w:r>
            <w:r/>
          </w:p>
        </w:tc>
        <w:tc>
          <w:tcPr>
            <w:tcW w:w="1884" w:type="dxa"/>
            <w:vAlign w:val="center"/>
            <w:textDirection w:val="lrTb"/>
            <w:noWrap w:val="false"/>
          </w:tcPr>
          <w:p>
            <w:pPr>
              <w:pStyle w:val="135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57"/>
              <w:jc w:val="center"/>
              <w:spacing w:line="360" w:lineRule="auto"/>
              <w:widowControl/>
              <w:rPr>
                <w:b/>
                <w:szCs w:val="21"/>
              </w:rPr>
            </w:pPr>
            <w:r>
              <w:rPr>
                <w:b/>
                <w:szCs w:val="21"/>
              </w:rPr>
            </w:r>
            <w:r/>
          </w:p>
        </w:tc>
        <w:tc>
          <w:tcPr>
            <w:tcW w:w="2355" w:type="dxa"/>
            <w:vAlign w:val="center"/>
            <w:textDirection w:val="lrTb"/>
            <w:noWrap w:val="false"/>
          </w:tcPr>
          <w:p>
            <w:pPr>
              <w:pStyle w:val="1357"/>
              <w:jc w:val="center"/>
              <w:spacing w:line="360" w:lineRule="auto"/>
              <w:widowControl/>
              <w:rPr>
                <w:b/>
                <w:szCs w:val="21"/>
              </w:rPr>
            </w:pPr>
            <w:r>
              <w:rPr>
                <w:b/>
                <w:szCs w:val="21"/>
              </w:rPr>
            </w:r>
            <w:r/>
          </w:p>
        </w:tc>
        <w:tc>
          <w:tcPr>
            <w:tcW w:w="4868" w:type="dxa"/>
            <w:vAlign w:val="center"/>
            <w:textDirection w:val="lrTb"/>
            <w:noWrap w:val="false"/>
          </w:tcPr>
          <w:p>
            <w:pPr>
              <w:pStyle w:val="1357"/>
              <w:spacing w:line="360" w:lineRule="auto"/>
              <w:rPr>
                <w:szCs w:val="21"/>
              </w:rPr>
            </w:pPr>
            <w:r>
              <w:rPr>
                <w:szCs w:val="21"/>
              </w:rPr>
            </w:r>
            <w:r/>
          </w:p>
        </w:tc>
        <w:tc>
          <w:tcPr>
            <w:tcW w:w="1884" w:type="dxa"/>
            <w:vAlign w:val="center"/>
            <w:textDirection w:val="lrTb"/>
            <w:noWrap w:val="false"/>
          </w:tcPr>
          <w:p>
            <w:pPr>
              <w:pStyle w:val="135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57"/>
              <w:jc w:val="center"/>
              <w:spacing w:line="360" w:lineRule="auto"/>
              <w:widowControl/>
              <w:rPr>
                <w:b/>
                <w:szCs w:val="21"/>
              </w:rPr>
            </w:pPr>
            <w:r>
              <w:rPr>
                <w:b/>
                <w:szCs w:val="21"/>
              </w:rPr>
            </w:r>
            <w:r/>
          </w:p>
        </w:tc>
        <w:tc>
          <w:tcPr>
            <w:tcW w:w="2355" w:type="dxa"/>
            <w:vAlign w:val="center"/>
            <w:textDirection w:val="lrTb"/>
            <w:noWrap w:val="false"/>
          </w:tcPr>
          <w:p>
            <w:pPr>
              <w:pStyle w:val="1357"/>
              <w:jc w:val="center"/>
              <w:spacing w:line="360" w:lineRule="auto"/>
              <w:widowControl/>
              <w:rPr>
                <w:b/>
                <w:szCs w:val="21"/>
              </w:rPr>
            </w:pPr>
            <w:r>
              <w:rPr>
                <w:b/>
                <w:szCs w:val="21"/>
              </w:rPr>
            </w:r>
            <w:r/>
          </w:p>
        </w:tc>
        <w:tc>
          <w:tcPr>
            <w:tcW w:w="4868" w:type="dxa"/>
            <w:vAlign w:val="center"/>
            <w:textDirection w:val="lrTb"/>
            <w:noWrap w:val="false"/>
          </w:tcPr>
          <w:p>
            <w:pPr>
              <w:pStyle w:val="1357"/>
              <w:spacing w:line="360" w:lineRule="auto"/>
              <w:rPr>
                <w:szCs w:val="21"/>
              </w:rPr>
            </w:pPr>
            <w:r>
              <w:rPr>
                <w:szCs w:val="21"/>
              </w:rPr>
            </w:r>
            <w:r/>
          </w:p>
        </w:tc>
        <w:tc>
          <w:tcPr>
            <w:tcW w:w="1884" w:type="dxa"/>
            <w:vAlign w:val="center"/>
            <w:textDirection w:val="lrTb"/>
            <w:noWrap w:val="false"/>
          </w:tcPr>
          <w:p>
            <w:pPr>
              <w:pStyle w:val="135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57"/>
              <w:jc w:val="center"/>
              <w:spacing w:line="360" w:lineRule="auto"/>
              <w:widowControl/>
              <w:rPr>
                <w:b/>
                <w:szCs w:val="21"/>
              </w:rPr>
            </w:pPr>
            <w:r>
              <w:rPr>
                <w:b/>
                <w:szCs w:val="21"/>
              </w:rPr>
            </w:r>
            <w:r/>
          </w:p>
        </w:tc>
        <w:tc>
          <w:tcPr>
            <w:tcW w:w="2355" w:type="dxa"/>
            <w:vAlign w:val="center"/>
            <w:textDirection w:val="lrTb"/>
            <w:noWrap w:val="false"/>
          </w:tcPr>
          <w:p>
            <w:pPr>
              <w:pStyle w:val="1357"/>
              <w:jc w:val="center"/>
              <w:spacing w:line="360" w:lineRule="auto"/>
              <w:widowControl/>
              <w:rPr>
                <w:b/>
                <w:szCs w:val="21"/>
              </w:rPr>
            </w:pPr>
            <w:r>
              <w:rPr>
                <w:b/>
                <w:szCs w:val="21"/>
              </w:rPr>
            </w:r>
            <w:r/>
          </w:p>
        </w:tc>
        <w:tc>
          <w:tcPr>
            <w:tcW w:w="4868" w:type="dxa"/>
            <w:vAlign w:val="center"/>
            <w:textDirection w:val="lrTb"/>
            <w:noWrap w:val="false"/>
          </w:tcPr>
          <w:p>
            <w:pPr>
              <w:pStyle w:val="1357"/>
              <w:spacing w:line="360" w:lineRule="auto"/>
              <w:rPr>
                <w:szCs w:val="21"/>
              </w:rPr>
            </w:pPr>
            <w:r>
              <w:rPr>
                <w:szCs w:val="21"/>
              </w:rPr>
            </w:r>
            <w:r/>
          </w:p>
        </w:tc>
        <w:tc>
          <w:tcPr>
            <w:tcW w:w="1884" w:type="dxa"/>
            <w:vAlign w:val="center"/>
            <w:textDirection w:val="lrTb"/>
            <w:noWrap w:val="false"/>
          </w:tcPr>
          <w:p>
            <w:pPr>
              <w:pStyle w:val="135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57"/>
              <w:jc w:val="center"/>
              <w:spacing w:line="360" w:lineRule="auto"/>
              <w:widowControl/>
              <w:rPr>
                <w:b/>
                <w:szCs w:val="21"/>
              </w:rPr>
            </w:pPr>
            <w:r>
              <w:rPr>
                <w:b/>
                <w:szCs w:val="21"/>
              </w:rPr>
            </w:r>
            <w:r/>
          </w:p>
        </w:tc>
        <w:tc>
          <w:tcPr>
            <w:tcW w:w="2355" w:type="dxa"/>
            <w:vAlign w:val="center"/>
            <w:textDirection w:val="lrTb"/>
            <w:noWrap w:val="false"/>
          </w:tcPr>
          <w:p>
            <w:pPr>
              <w:pStyle w:val="1357"/>
              <w:jc w:val="center"/>
              <w:spacing w:line="360" w:lineRule="auto"/>
              <w:widowControl/>
              <w:rPr>
                <w:b/>
                <w:szCs w:val="21"/>
              </w:rPr>
            </w:pPr>
            <w:r>
              <w:rPr>
                <w:b/>
                <w:szCs w:val="21"/>
              </w:rPr>
            </w:r>
            <w:r/>
          </w:p>
        </w:tc>
        <w:tc>
          <w:tcPr>
            <w:tcW w:w="4868" w:type="dxa"/>
            <w:vAlign w:val="center"/>
            <w:textDirection w:val="lrTb"/>
            <w:noWrap w:val="false"/>
          </w:tcPr>
          <w:p>
            <w:pPr>
              <w:pStyle w:val="1357"/>
              <w:spacing w:line="360" w:lineRule="auto"/>
              <w:rPr>
                <w:szCs w:val="21"/>
              </w:rPr>
            </w:pPr>
            <w:r>
              <w:rPr>
                <w:szCs w:val="21"/>
              </w:rPr>
            </w:r>
            <w:r/>
          </w:p>
        </w:tc>
        <w:tc>
          <w:tcPr>
            <w:tcW w:w="1884" w:type="dxa"/>
            <w:vAlign w:val="center"/>
            <w:textDirection w:val="lrTb"/>
            <w:noWrap w:val="false"/>
          </w:tcPr>
          <w:p>
            <w:pPr>
              <w:pStyle w:val="135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57"/>
              <w:jc w:val="center"/>
              <w:spacing w:line="360" w:lineRule="auto"/>
              <w:widowControl/>
              <w:rPr>
                <w:b/>
                <w:szCs w:val="21"/>
              </w:rPr>
            </w:pPr>
            <w:r>
              <w:rPr>
                <w:b/>
                <w:szCs w:val="21"/>
              </w:rPr>
            </w:r>
            <w:r/>
          </w:p>
        </w:tc>
        <w:tc>
          <w:tcPr>
            <w:tcW w:w="2355" w:type="dxa"/>
            <w:vAlign w:val="center"/>
            <w:textDirection w:val="lrTb"/>
            <w:noWrap w:val="false"/>
          </w:tcPr>
          <w:p>
            <w:pPr>
              <w:pStyle w:val="1357"/>
              <w:jc w:val="center"/>
              <w:spacing w:line="360" w:lineRule="auto"/>
              <w:widowControl/>
              <w:rPr>
                <w:b/>
                <w:szCs w:val="21"/>
              </w:rPr>
            </w:pPr>
            <w:r>
              <w:rPr>
                <w:b/>
                <w:szCs w:val="21"/>
              </w:rPr>
            </w:r>
            <w:r/>
          </w:p>
        </w:tc>
        <w:tc>
          <w:tcPr>
            <w:tcW w:w="4868" w:type="dxa"/>
            <w:vAlign w:val="center"/>
            <w:textDirection w:val="lrTb"/>
            <w:noWrap w:val="false"/>
          </w:tcPr>
          <w:p>
            <w:pPr>
              <w:pStyle w:val="1357"/>
              <w:spacing w:line="360" w:lineRule="auto"/>
              <w:rPr>
                <w:szCs w:val="21"/>
              </w:rPr>
            </w:pPr>
            <w:r>
              <w:rPr>
                <w:szCs w:val="21"/>
              </w:rPr>
            </w:r>
            <w:r/>
          </w:p>
        </w:tc>
        <w:tc>
          <w:tcPr>
            <w:tcW w:w="1884" w:type="dxa"/>
            <w:vAlign w:val="center"/>
            <w:textDirection w:val="lrTb"/>
            <w:noWrap w:val="false"/>
          </w:tcPr>
          <w:p>
            <w:pPr>
              <w:pStyle w:val="135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57"/>
              <w:jc w:val="center"/>
              <w:spacing w:line="360" w:lineRule="auto"/>
              <w:widowControl/>
              <w:rPr>
                <w:b/>
                <w:szCs w:val="21"/>
              </w:rPr>
            </w:pPr>
            <w:r>
              <w:rPr>
                <w:b/>
                <w:szCs w:val="21"/>
              </w:rPr>
            </w:r>
            <w:r/>
          </w:p>
        </w:tc>
        <w:tc>
          <w:tcPr>
            <w:tcW w:w="2355" w:type="dxa"/>
            <w:vAlign w:val="center"/>
            <w:textDirection w:val="lrTb"/>
            <w:noWrap w:val="false"/>
          </w:tcPr>
          <w:p>
            <w:pPr>
              <w:pStyle w:val="1357"/>
              <w:jc w:val="center"/>
              <w:spacing w:line="360" w:lineRule="auto"/>
              <w:widowControl/>
              <w:rPr>
                <w:b/>
                <w:szCs w:val="21"/>
              </w:rPr>
            </w:pPr>
            <w:r>
              <w:rPr>
                <w:b/>
                <w:szCs w:val="21"/>
              </w:rPr>
            </w:r>
            <w:r/>
          </w:p>
        </w:tc>
        <w:tc>
          <w:tcPr>
            <w:tcW w:w="4868" w:type="dxa"/>
            <w:vAlign w:val="center"/>
            <w:textDirection w:val="lrTb"/>
            <w:noWrap w:val="false"/>
          </w:tcPr>
          <w:p>
            <w:pPr>
              <w:pStyle w:val="1357"/>
              <w:spacing w:line="360" w:lineRule="auto"/>
              <w:rPr>
                <w:szCs w:val="21"/>
              </w:rPr>
            </w:pPr>
            <w:r>
              <w:rPr>
                <w:szCs w:val="21"/>
              </w:rPr>
            </w:r>
            <w:r/>
          </w:p>
        </w:tc>
        <w:tc>
          <w:tcPr>
            <w:tcW w:w="1884" w:type="dxa"/>
            <w:vAlign w:val="center"/>
            <w:textDirection w:val="lrTb"/>
            <w:noWrap w:val="false"/>
          </w:tcPr>
          <w:p>
            <w:pPr>
              <w:pStyle w:val="135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57"/>
              <w:jc w:val="center"/>
              <w:spacing w:line="360" w:lineRule="auto"/>
              <w:widowControl/>
              <w:rPr>
                <w:b/>
                <w:szCs w:val="21"/>
              </w:rPr>
            </w:pPr>
            <w:r>
              <w:rPr>
                <w:b/>
                <w:szCs w:val="21"/>
              </w:rPr>
            </w:r>
            <w:r/>
          </w:p>
        </w:tc>
        <w:tc>
          <w:tcPr>
            <w:tcW w:w="2355" w:type="dxa"/>
            <w:vAlign w:val="center"/>
            <w:textDirection w:val="lrTb"/>
            <w:noWrap w:val="false"/>
          </w:tcPr>
          <w:p>
            <w:pPr>
              <w:pStyle w:val="1357"/>
              <w:jc w:val="center"/>
              <w:spacing w:line="360" w:lineRule="auto"/>
              <w:widowControl/>
              <w:rPr>
                <w:b/>
                <w:szCs w:val="21"/>
              </w:rPr>
            </w:pPr>
            <w:r>
              <w:rPr>
                <w:b/>
                <w:szCs w:val="21"/>
              </w:rPr>
            </w:r>
            <w:r/>
          </w:p>
        </w:tc>
        <w:tc>
          <w:tcPr>
            <w:tcW w:w="4868" w:type="dxa"/>
            <w:vAlign w:val="center"/>
            <w:textDirection w:val="lrTb"/>
            <w:noWrap w:val="false"/>
          </w:tcPr>
          <w:p>
            <w:pPr>
              <w:pStyle w:val="1357"/>
              <w:spacing w:line="360" w:lineRule="auto"/>
              <w:rPr>
                <w:szCs w:val="21"/>
              </w:rPr>
            </w:pPr>
            <w:r>
              <w:rPr>
                <w:szCs w:val="21"/>
              </w:rPr>
            </w:r>
            <w:r/>
          </w:p>
        </w:tc>
        <w:tc>
          <w:tcPr>
            <w:tcW w:w="1884" w:type="dxa"/>
            <w:vAlign w:val="center"/>
            <w:textDirection w:val="lrTb"/>
            <w:noWrap w:val="false"/>
          </w:tcPr>
          <w:p>
            <w:pPr>
              <w:pStyle w:val="1357"/>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1357"/>
              <w:ind w:right="211"/>
              <w:jc w:val="center"/>
              <w:spacing w:line="360" w:lineRule="auto"/>
              <w:widowControl/>
              <w:rPr>
                <w:b/>
                <w:szCs w:val="21"/>
              </w:rPr>
            </w:pPr>
            <w:r>
              <w:rPr>
                <w:b/>
                <w:szCs w:val="21"/>
              </w:rPr>
            </w:r>
            <w:r/>
          </w:p>
        </w:tc>
        <w:tc>
          <w:tcPr>
            <w:tcW w:w="2355" w:type="dxa"/>
            <w:vAlign w:val="center"/>
            <w:textDirection w:val="lrTb"/>
            <w:noWrap w:val="false"/>
          </w:tcPr>
          <w:p>
            <w:pPr>
              <w:pStyle w:val="1357"/>
              <w:jc w:val="center"/>
              <w:spacing w:line="360" w:lineRule="auto"/>
              <w:rPr>
                <w:b/>
                <w:szCs w:val="21"/>
              </w:rPr>
            </w:pPr>
            <w:r>
              <w:rPr>
                <w:b/>
                <w:szCs w:val="21"/>
              </w:rPr>
            </w:r>
            <w:r/>
          </w:p>
        </w:tc>
        <w:tc>
          <w:tcPr>
            <w:tcW w:w="4868" w:type="dxa"/>
            <w:vAlign w:val="center"/>
            <w:textDirection w:val="lrTb"/>
            <w:noWrap w:val="false"/>
          </w:tcPr>
          <w:p>
            <w:pPr>
              <w:pStyle w:val="1426"/>
              <w:ind w:firstLine="0"/>
            </w:pPr>
            <w:r/>
            <w:r/>
          </w:p>
        </w:tc>
        <w:tc>
          <w:tcPr>
            <w:tcW w:w="1884" w:type="dxa"/>
            <w:vAlign w:val="center"/>
            <w:textDirection w:val="lrTb"/>
            <w:noWrap w:val="false"/>
          </w:tcPr>
          <w:p>
            <w:pPr>
              <w:pStyle w:val="1357"/>
              <w:jc w:val="center"/>
              <w:spacing w:line="360" w:lineRule="auto"/>
              <w:rPr>
                <w:szCs w:val="21"/>
              </w:rPr>
            </w:pPr>
            <w:r>
              <w:rPr>
                <w:szCs w:val="21"/>
              </w:rPr>
            </w:r>
            <w:r/>
          </w:p>
        </w:tc>
      </w:tr>
      <w:tr>
        <w:trPr>
          <w:trHeight w:val="580"/>
        </w:trPr>
        <w:tc>
          <w:tcPr>
            <w:tcW w:w="1234" w:type="dxa"/>
            <w:vAlign w:val="center"/>
            <w:textDirection w:val="lrTb"/>
            <w:noWrap w:val="false"/>
          </w:tcPr>
          <w:p>
            <w:pPr>
              <w:pStyle w:val="1357"/>
              <w:ind w:right="211"/>
              <w:jc w:val="center"/>
              <w:spacing w:line="360" w:lineRule="auto"/>
              <w:widowControl/>
              <w:rPr>
                <w:b/>
                <w:szCs w:val="21"/>
              </w:rPr>
            </w:pPr>
            <w:r>
              <w:rPr>
                <w:b/>
                <w:szCs w:val="21"/>
              </w:rPr>
            </w:r>
            <w:r/>
          </w:p>
        </w:tc>
        <w:tc>
          <w:tcPr>
            <w:tcW w:w="2355" w:type="dxa"/>
            <w:vAlign w:val="center"/>
            <w:textDirection w:val="lrTb"/>
            <w:noWrap w:val="false"/>
          </w:tcPr>
          <w:p>
            <w:pPr>
              <w:pStyle w:val="1357"/>
              <w:jc w:val="center"/>
              <w:spacing w:line="360" w:lineRule="auto"/>
              <w:rPr>
                <w:b/>
                <w:szCs w:val="21"/>
              </w:rPr>
            </w:pPr>
            <w:r>
              <w:rPr>
                <w:b/>
                <w:szCs w:val="21"/>
              </w:rPr>
            </w:r>
            <w:r/>
          </w:p>
        </w:tc>
        <w:tc>
          <w:tcPr>
            <w:tcW w:w="4868" w:type="dxa"/>
            <w:vAlign w:val="center"/>
            <w:textDirection w:val="lrTb"/>
            <w:noWrap w:val="false"/>
          </w:tcPr>
          <w:p>
            <w:pPr>
              <w:pStyle w:val="1426"/>
              <w:ind w:firstLine="0"/>
            </w:pPr>
            <w:r/>
            <w:r/>
          </w:p>
        </w:tc>
        <w:tc>
          <w:tcPr>
            <w:tcW w:w="1884" w:type="dxa"/>
            <w:vAlign w:val="center"/>
            <w:textDirection w:val="lrTb"/>
            <w:noWrap w:val="false"/>
          </w:tcPr>
          <w:p>
            <w:pPr>
              <w:pStyle w:val="1357"/>
              <w:jc w:val="center"/>
              <w:spacing w:line="360" w:lineRule="auto"/>
              <w:rPr>
                <w:szCs w:val="21"/>
              </w:rPr>
            </w:pPr>
            <w:r>
              <w:rPr>
                <w:szCs w:val="21"/>
              </w:rPr>
            </w:r>
            <w:r/>
          </w:p>
        </w:tc>
      </w:tr>
      <w:tr>
        <w:trPr>
          <w:trHeight w:val="580"/>
        </w:trPr>
        <w:tc>
          <w:tcPr>
            <w:tcW w:w="1234" w:type="dxa"/>
            <w:vAlign w:val="center"/>
            <w:textDirection w:val="lrTb"/>
            <w:noWrap w:val="false"/>
          </w:tcPr>
          <w:p>
            <w:pPr>
              <w:pStyle w:val="1357"/>
              <w:ind w:right="211"/>
              <w:jc w:val="center"/>
              <w:spacing w:line="360" w:lineRule="auto"/>
              <w:widowControl/>
              <w:rPr>
                <w:b/>
                <w:szCs w:val="21"/>
              </w:rPr>
            </w:pPr>
            <w:r>
              <w:rPr>
                <w:b/>
                <w:szCs w:val="21"/>
              </w:rPr>
            </w:r>
            <w:r/>
          </w:p>
        </w:tc>
        <w:tc>
          <w:tcPr>
            <w:tcW w:w="2355" w:type="dxa"/>
            <w:vAlign w:val="center"/>
            <w:textDirection w:val="lrTb"/>
            <w:noWrap w:val="false"/>
          </w:tcPr>
          <w:p>
            <w:pPr>
              <w:pStyle w:val="1357"/>
              <w:jc w:val="center"/>
              <w:spacing w:line="360" w:lineRule="auto"/>
              <w:rPr>
                <w:b/>
                <w:szCs w:val="21"/>
              </w:rPr>
            </w:pPr>
            <w:r>
              <w:rPr>
                <w:b/>
                <w:szCs w:val="21"/>
              </w:rPr>
            </w:r>
            <w:r/>
          </w:p>
        </w:tc>
        <w:tc>
          <w:tcPr>
            <w:tcW w:w="4868" w:type="dxa"/>
            <w:vAlign w:val="center"/>
            <w:textDirection w:val="lrTb"/>
            <w:noWrap w:val="false"/>
          </w:tcPr>
          <w:p>
            <w:pPr>
              <w:pStyle w:val="1426"/>
              <w:ind w:firstLine="0"/>
            </w:pPr>
            <w:r/>
            <w:r/>
          </w:p>
        </w:tc>
        <w:tc>
          <w:tcPr>
            <w:tcW w:w="1884" w:type="dxa"/>
            <w:vAlign w:val="center"/>
            <w:textDirection w:val="lrTb"/>
            <w:noWrap w:val="false"/>
          </w:tcPr>
          <w:p>
            <w:pPr>
              <w:pStyle w:val="1357"/>
              <w:jc w:val="center"/>
              <w:spacing w:line="360" w:lineRule="auto"/>
              <w:rPr>
                <w:szCs w:val="21"/>
              </w:rPr>
            </w:pPr>
            <w:r>
              <w:rPr>
                <w:szCs w:val="21"/>
              </w:rPr>
            </w:r>
            <w:r/>
          </w:p>
        </w:tc>
      </w:tr>
      <w:tr>
        <w:trPr>
          <w:trHeight w:val="580"/>
        </w:trPr>
        <w:tc>
          <w:tcPr>
            <w:tcW w:w="1234" w:type="dxa"/>
            <w:vAlign w:val="center"/>
            <w:textDirection w:val="lrTb"/>
            <w:noWrap w:val="false"/>
          </w:tcPr>
          <w:p>
            <w:pPr>
              <w:pStyle w:val="1357"/>
              <w:ind w:right="211"/>
              <w:jc w:val="center"/>
              <w:spacing w:line="360" w:lineRule="auto"/>
              <w:widowControl/>
              <w:rPr>
                <w:b/>
                <w:szCs w:val="21"/>
              </w:rPr>
            </w:pPr>
            <w:r>
              <w:rPr>
                <w:b/>
                <w:szCs w:val="21"/>
              </w:rPr>
            </w:r>
            <w:r/>
          </w:p>
        </w:tc>
        <w:tc>
          <w:tcPr>
            <w:tcW w:w="2355" w:type="dxa"/>
            <w:vAlign w:val="center"/>
            <w:textDirection w:val="lrTb"/>
            <w:noWrap w:val="false"/>
          </w:tcPr>
          <w:p>
            <w:pPr>
              <w:pStyle w:val="1357"/>
              <w:jc w:val="center"/>
              <w:spacing w:line="360" w:lineRule="auto"/>
              <w:rPr>
                <w:b/>
                <w:szCs w:val="21"/>
              </w:rPr>
            </w:pPr>
            <w:r>
              <w:rPr>
                <w:b/>
                <w:szCs w:val="21"/>
              </w:rPr>
            </w:r>
            <w:r/>
          </w:p>
        </w:tc>
        <w:tc>
          <w:tcPr>
            <w:tcW w:w="4868" w:type="dxa"/>
            <w:vAlign w:val="center"/>
            <w:textDirection w:val="lrTb"/>
            <w:noWrap w:val="false"/>
          </w:tcPr>
          <w:p>
            <w:pPr>
              <w:pStyle w:val="1426"/>
              <w:ind w:firstLine="0"/>
            </w:pPr>
            <w:r/>
            <w:r/>
          </w:p>
        </w:tc>
        <w:tc>
          <w:tcPr>
            <w:tcW w:w="1884" w:type="dxa"/>
            <w:vAlign w:val="center"/>
            <w:textDirection w:val="lrTb"/>
            <w:noWrap w:val="false"/>
          </w:tcPr>
          <w:p>
            <w:pPr>
              <w:pStyle w:val="1357"/>
              <w:jc w:val="center"/>
              <w:spacing w:line="360" w:lineRule="auto"/>
              <w:rPr>
                <w:szCs w:val="21"/>
              </w:rPr>
            </w:pPr>
            <w:r>
              <w:rPr>
                <w:szCs w:val="21"/>
              </w:rPr>
            </w:r>
            <w:r/>
          </w:p>
        </w:tc>
      </w:tr>
      <w:tr>
        <w:trPr>
          <w:trHeight w:val="580"/>
        </w:trPr>
        <w:tc>
          <w:tcPr>
            <w:tcW w:w="1234" w:type="dxa"/>
            <w:vAlign w:val="center"/>
            <w:textDirection w:val="lrTb"/>
            <w:noWrap w:val="false"/>
          </w:tcPr>
          <w:p>
            <w:pPr>
              <w:pStyle w:val="1357"/>
              <w:ind w:right="211"/>
              <w:jc w:val="center"/>
              <w:spacing w:line="360" w:lineRule="auto"/>
              <w:widowControl/>
              <w:rPr>
                <w:b/>
                <w:szCs w:val="21"/>
              </w:rPr>
            </w:pPr>
            <w:r>
              <w:rPr>
                <w:b/>
                <w:szCs w:val="21"/>
              </w:rPr>
            </w:r>
            <w:r/>
          </w:p>
        </w:tc>
        <w:tc>
          <w:tcPr>
            <w:tcW w:w="2355" w:type="dxa"/>
            <w:vAlign w:val="center"/>
            <w:textDirection w:val="lrTb"/>
            <w:noWrap w:val="false"/>
          </w:tcPr>
          <w:p>
            <w:pPr>
              <w:pStyle w:val="1357"/>
              <w:jc w:val="center"/>
              <w:spacing w:line="360" w:lineRule="auto"/>
              <w:rPr>
                <w:b/>
                <w:szCs w:val="21"/>
              </w:rPr>
            </w:pPr>
            <w:r>
              <w:rPr>
                <w:b/>
                <w:szCs w:val="21"/>
              </w:rPr>
            </w:r>
            <w:r/>
          </w:p>
        </w:tc>
        <w:tc>
          <w:tcPr>
            <w:tcW w:w="4868" w:type="dxa"/>
            <w:vAlign w:val="center"/>
            <w:textDirection w:val="lrTb"/>
            <w:noWrap w:val="false"/>
          </w:tcPr>
          <w:p>
            <w:pPr>
              <w:pStyle w:val="1426"/>
              <w:ind w:firstLine="0"/>
            </w:pPr>
            <w:r/>
            <w:r/>
          </w:p>
        </w:tc>
        <w:tc>
          <w:tcPr>
            <w:tcW w:w="1884" w:type="dxa"/>
            <w:vAlign w:val="center"/>
            <w:textDirection w:val="lrTb"/>
            <w:noWrap w:val="false"/>
          </w:tcPr>
          <w:p>
            <w:pPr>
              <w:pStyle w:val="1357"/>
              <w:jc w:val="center"/>
              <w:spacing w:line="360" w:lineRule="auto"/>
              <w:rPr>
                <w:szCs w:val="21"/>
              </w:rPr>
            </w:pPr>
            <w:r>
              <w:rPr>
                <w:szCs w:val="21"/>
              </w:rPr>
            </w:r>
            <w:r/>
          </w:p>
        </w:tc>
      </w:tr>
    </w:tbl>
    <w:p>
      <w:pPr>
        <w:pStyle w:val="1357"/>
        <w:spacing w:line="440" w:lineRule="exact"/>
        <w:rPr>
          <w:szCs w:val="24"/>
        </w:rPr>
      </w:pPr>
      <w:r>
        <w:rPr>
          <w:szCs w:val="24"/>
        </w:rPr>
      </w:r>
      <w:r/>
    </w:p>
    <w:p>
      <w:pPr>
        <w:pStyle w:val="1357"/>
        <w:spacing w:line="440" w:lineRule="exact"/>
        <w:rPr>
          <w:szCs w:val="24"/>
        </w:rPr>
      </w:pPr>
      <w:r>
        <w:rPr>
          <w:szCs w:val="24"/>
        </w:rPr>
      </w:r>
      <w:r/>
    </w:p>
    <w:p>
      <w:pPr>
        <w:pStyle w:val="1387"/>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pStyle w:val="1357"/>
        <w:spacing w:line="440" w:lineRule="exact"/>
        <w:rPr>
          <w:rFonts w:hint="eastAsia" w:ascii="宋体" w:hAnsi="宋体" w:cs="宋体"/>
          <w:b/>
          <w:bCs/>
          <w:szCs w:val="21"/>
        </w:rPr>
        <w:outlineLvl w:val="1"/>
      </w:pPr>
      <w:r/>
      <w:bookmarkStart w:id="237" w:name="_Toc15263"/>
      <w:r>
        <w:rPr>
          <w:rFonts w:hint="eastAsia" w:ascii="宋体" w:hAnsi="宋体" w:cs="宋体"/>
          <w:b/>
          <w:bCs/>
          <w:szCs w:val="21"/>
        </w:rPr>
        <w:t xml:space="preserve">附件一 投标函格式</w:t>
      </w:r>
      <w:bookmarkEnd w:id="235"/>
      <w:r/>
      <w:bookmarkEnd w:id="237"/>
      <w:r>
        <w:rPr>
          <w:rFonts w:hint="eastAsia" w:ascii="宋体" w:hAnsi="宋体" w:cs="宋体"/>
          <w:b/>
          <w:bCs/>
          <w:szCs w:val="21"/>
        </w:rPr>
      </w:r>
      <w:r/>
    </w:p>
    <w:p>
      <w:pPr>
        <w:pStyle w:val="1357"/>
        <w:jc w:val="center"/>
        <w:spacing w:line="440" w:lineRule="exact"/>
        <w:rPr>
          <w:rFonts w:hint="eastAsia" w:ascii="宋体" w:hAnsi="宋体" w:cs="宋体"/>
          <w:b/>
          <w:szCs w:val="21"/>
        </w:rPr>
      </w:pPr>
      <w:r>
        <w:rPr>
          <w:rFonts w:hint="eastAsia" w:ascii="宋体" w:hAnsi="宋体" w:cs="宋体"/>
          <w:b/>
          <w:szCs w:val="21"/>
        </w:rPr>
        <w:t xml:space="preserve">投标函</w:t>
      </w:r>
      <w:r>
        <w:rPr>
          <w:rFonts w:hint="eastAsia" w:ascii="宋体" w:hAnsi="宋体" w:cs="宋体"/>
          <w:b/>
          <w:szCs w:val="21"/>
        </w:rPr>
      </w:r>
      <w:r/>
    </w:p>
    <w:p>
      <w:pPr>
        <w:pStyle w:val="1357"/>
        <w:spacing w:line="360" w:lineRule="auto"/>
        <w:rPr>
          <w:rFonts w:hint="eastAsia" w:ascii="宋体" w:hAnsi="宋体" w:cs="宋体"/>
          <w:szCs w:val="21"/>
        </w:rPr>
      </w:pPr>
      <w:r>
        <w:rPr>
          <w:rFonts w:hint="eastAsia" w:ascii="宋体" w:hAnsi="宋体" w:cs="宋体"/>
          <w:szCs w:val="21"/>
        </w:rPr>
        <w:t xml:space="preserve">致：江苏苏美达仪器设备有限公司</w:t>
      </w:r>
      <w:r>
        <w:rPr>
          <w:rFonts w:hint="eastAsia" w:ascii="宋体" w:hAnsi="宋体" w:cs="宋体"/>
          <w:szCs w:val="21"/>
        </w:rPr>
      </w:r>
      <w:r/>
    </w:p>
    <w:p>
      <w:pPr>
        <w:pStyle w:val="1357"/>
        <w:ind w:firstLine="420"/>
        <w:spacing w:line="360" w:lineRule="auto"/>
        <w:rPr>
          <w:rFonts w:hint="eastAsia"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rPr>
          <w:rFonts w:hint="eastAsia" w:ascii="宋体" w:hAnsi="宋体" w:cs="宋体"/>
          <w:szCs w:val="21"/>
          <w:lang w:val="zh-CN"/>
        </w:rPr>
      </w:r>
      <w:r/>
    </w:p>
    <w:p>
      <w:pPr>
        <w:pStyle w:val="1357"/>
        <w:ind w:firstLine="420"/>
        <w:spacing w:line="360" w:lineRule="auto"/>
        <w:rPr>
          <w:rFonts w:hint="eastAsia" w:ascii="宋体" w:hAnsi="宋体" w:cs="宋体"/>
          <w:szCs w:val="21"/>
        </w:rPr>
      </w:pPr>
      <w:r>
        <w:rPr>
          <w:rFonts w:hint="eastAsia" w:ascii="宋体" w:hAnsi="宋体" w:cs="宋体"/>
          <w:szCs w:val="21"/>
        </w:rPr>
        <w:t xml:space="preserve">据此函，签字人兹宣布同意如下：</w:t>
      </w:r>
      <w:r>
        <w:rPr>
          <w:rFonts w:hint="eastAsia" w:ascii="宋体" w:hAnsi="宋体" w:cs="宋体"/>
          <w:szCs w:val="21"/>
        </w:rPr>
      </w:r>
      <w:r/>
    </w:p>
    <w:p>
      <w:pPr>
        <w:pStyle w:val="1357"/>
        <w:spacing w:line="360" w:lineRule="auto"/>
        <w:rPr>
          <w:rFonts w:hint="eastAsia"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rPr>
          <w:rFonts w:hint="eastAsia" w:ascii="宋体" w:hAnsi="宋体" w:cs="宋体"/>
          <w:szCs w:val="21"/>
        </w:rPr>
      </w:r>
      <w:r/>
    </w:p>
    <w:p>
      <w:pPr>
        <w:pStyle w:val="1357"/>
        <w:spacing w:line="360" w:lineRule="auto"/>
        <w:rPr>
          <w:rFonts w:hint="eastAsia"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rPr>
          <w:rFonts w:hint="eastAsia" w:ascii="宋体" w:hAnsi="宋体" w:cs="宋体"/>
          <w:szCs w:val="21"/>
        </w:rPr>
      </w:r>
      <w:r/>
    </w:p>
    <w:p>
      <w:pPr>
        <w:pStyle w:val="1357"/>
        <w:spacing w:line="360" w:lineRule="auto"/>
        <w:rPr>
          <w:rFonts w:hint="eastAsia"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rPr>
          <w:rFonts w:hint="eastAsia" w:ascii="宋体" w:hAnsi="宋体" w:cs="宋体"/>
          <w:szCs w:val="21"/>
        </w:rPr>
      </w:r>
      <w:r/>
    </w:p>
    <w:p>
      <w:pPr>
        <w:pStyle w:val="1357"/>
        <w:spacing w:line="360" w:lineRule="auto"/>
        <w:rPr>
          <w:rFonts w:hint="eastAsia"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rPr>
          <w:rFonts w:hint="eastAsia" w:ascii="宋体" w:hAnsi="宋体" w:cs="宋体"/>
          <w:szCs w:val="21"/>
        </w:rPr>
      </w:r>
      <w:r/>
    </w:p>
    <w:p>
      <w:pPr>
        <w:pStyle w:val="1357"/>
        <w:spacing w:line="360" w:lineRule="auto"/>
        <w:rPr>
          <w:rFonts w:hint="eastAsia" w:ascii="宋体" w:hAnsi="宋体" w:cs="宋体"/>
          <w:szCs w:val="21"/>
        </w:rPr>
      </w:pPr>
      <w:r>
        <w:rPr>
          <w:rFonts w:hint="eastAsia" w:ascii="宋体" w:hAnsi="宋体" w:cs="宋体"/>
          <w:szCs w:val="21"/>
        </w:rPr>
        <w:t xml:space="preserve">5．我们理解，你们无义务必须接受投标价最低的投标，并有权拒绝所有的投标。</w:t>
      </w:r>
      <w:r>
        <w:rPr>
          <w:rFonts w:hint="eastAsia" w:ascii="宋体" w:hAnsi="宋体" w:cs="宋体"/>
          <w:szCs w:val="21"/>
        </w:rPr>
      </w:r>
      <w:r/>
    </w:p>
    <w:p>
      <w:pPr>
        <w:pStyle w:val="1357"/>
        <w:spacing w:line="360" w:lineRule="auto"/>
        <w:rPr>
          <w:rFonts w:hint="eastAsia"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hAnsi="宋体" w:cs="宋体"/>
          <w:szCs w:val="21"/>
        </w:rPr>
      </w:r>
      <w:r/>
    </w:p>
    <w:p>
      <w:pPr>
        <w:pStyle w:val="1357"/>
        <w:spacing w:line="360" w:lineRule="auto"/>
        <w:rPr>
          <w:rFonts w:hint="eastAsia" w:ascii="宋体" w:hAnsi="宋体" w:cs="宋体"/>
          <w:szCs w:val="21"/>
        </w:rPr>
      </w:pPr>
      <w:r>
        <w:rPr>
          <w:rFonts w:hint="eastAsia" w:ascii="宋体" w:hAnsi="宋体" w:cs="宋体"/>
          <w:szCs w:val="21"/>
        </w:rPr>
        <w:t xml:space="preserve">7．其它说明：</w:t>
      </w:r>
      <w:r>
        <w:rPr>
          <w:rFonts w:hint="eastAsia" w:ascii="宋体" w:hAnsi="宋体" w:cs="宋体"/>
          <w:szCs w:val="21"/>
        </w:rPr>
      </w:r>
      <w:r/>
    </w:p>
    <w:p>
      <w:pPr>
        <w:pStyle w:val="1357"/>
        <w:spacing w:line="440" w:lineRule="exact"/>
        <w:rPr>
          <w:szCs w:val="21"/>
        </w:rPr>
      </w:pPr>
      <w:r>
        <w:rPr>
          <w:szCs w:val="21"/>
        </w:rPr>
      </w:r>
      <w:r/>
    </w:p>
    <w:p>
      <w:pPr>
        <w:pStyle w:val="1357"/>
        <w:spacing w:line="360" w:lineRule="auto"/>
        <w:rPr>
          <w:szCs w:val="21"/>
        </w:rPr>
      </w:pPr>
      <w:r>
        <w:rPr>
          <w:szCs w:val="21"/>
        </w:rPr>
        <w:t xml:space="preserve">投标人名称：</w:t>
      </w:r>
      <w:r>
        <w:rPr>
          <w:szCs w:val="21"/>
          <w:u w:val="single"/>
        </w:rPr>
        <w:t xml:space="preserve">                   （公章）</w:t>
      </w:r>
      <w:r>
        <w:rPr>
          <w:szCs w:val="21"/>
        </w:rPr>
      </w:r>
      <w:r/>
    </w:p>
    <w:p>
      <w:pPr>
        <w:pStyle w:val="1357"/>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357"/>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357"/>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357"/>
        <w:spacing w:line="360" w:lineRule="auto"/>
        <w:rPr>
          <w:sz w:val="24"/>
        </w:rPr>
      </w:pPr>
      <w:r>
        <w:rPr>
          <w:szCs w:val="21"/>
        </w:rPr>
        <w:t xml:space="preserve">日期：</w:t>
      </w:r>
      <w:r>
        <w:rPr>
          <w:szCs w:val="21"/>
          <w:u w:val="single"/>
        </w:rPr>
        <w:t xml:space="preserve">               </w:t>
      </w:r>
      <w:r>
        <w:rPr>
          <w:sz w:val="24"/>
        </w:rPr>
      </w:r>
      <w:r/>
    </w:p>
    <w:p>
      <w:pPr>
        <w:pStyle w:val="1357"/>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357"/>
        <w:spacing w:line="440" w:lineRule="exact"/>
        <w:rPr>
          <w:b/>
          <w:bCs/>
          <w:sz w:val="24"/>
          <w:szCs w:val="22"/>
        </w:rPr>
        <w:outlineLvl w:val="1"/>
      </w:pPr>
      <w:r/>
      <w:bookmarkStart w:id="238" w:name="_Toc437"/>
      <w:r/>
      <w:bookmarkStart w:id="239" w:name="_Toc14605"/>
      <w:r/>
      <w:bookmarkStart w:id="240" w:name="_Toc29565"/>
      <w:r>
        <w:rPr>
          <w:b/>
          <w:bCs/>
          <w:sz w:val="24"/>
          <w:szCs w:val="22"/>
        </w:rPr>
        <w:t xml:space="preserve">附件二 开标一览表</w:t>
      </w:r>
      <w:bookmarkEnd w:id="238"/>
      <w:r/>
      <w:bookmarkEnd w:id="239"/>
      <w:r/>
      <w:bookmarkEnd w:id="240"/>
      <w:r>
        <w:rPr>
          <w:b/>
          <w:bCs/>
          <w:sz w:val="24"/>
          <w:szCs w:val="22"/>
        </w:rPr>
      </w:r>
      <w:r/>
    </w:p>
    <w:p>
      <w:pPr>
        <w:pStyle w:val="1357"/>
        <w:jc w:val="center"/>
        <w:spacing w:line="440" w:lineRule="exact"/>
        <w:rPr>
          <w:b/>
          <w:sz w:val="28"/>
          <w:szCs w:val="22"/>
        </w:rPr>
      </w:pPr>
      <w:r>
        <w:rPr>
          <w:b/>
          <w:sz w:val="28"/>
          <w:szCs w:val="22"/>
        </w:rPr>
        <w:t xml:space="preserve">开标一览表</w:t>
      </w:r>
      <w:r>
        <w:rPr>
          <w:b/>
          <w:sz w:val="28"/>
          <w:szCs w:val="22"/>
        </w:rPr>
      </w:r>
      <w:r/>
    </w:p>
    <w:p>
      <w:pPr>
        <w:pStyle w:val="1357"/>
        <w:jc w:val="left"/>
        <w:spacing w:line="440" w:lineRule="exact"/>
        <w:rPr>
          <w:b/>
          <w:sz w:val="28"/>
          <w:szCs w:val="22"/>
        </w:rPr>
      </w:pPr>
      <w:r>
        <w:rPr>
          <w:szCs w:val="21"/>
        </w:rPr>
        <w:t xml:space="preserve">项目编号：                                                        </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05"/>
        <w:gridCol w:w="6778"/>
      </w:tblGrid>
      <w:tr>
        <w:trPr>
          <w:cantSplit/>
          <w:trHeight w:val="560"/>
        </w:trPr>
        <w:tc>
          <w:tcPr>
            <w:tcW w:w="2605" w:type="dxa"/>
            <w:vAlign w:val="center"/>
            <w:textDirection w:val="lrTb"/>
            <w:noWrap w:val="false"/>
          </w:tcPr>
          <w:p>
            <w:pPr>
              <w:pStyle w:val="1357"/>
              <w:jc w:val="center"/>
              <w:spacing w:line="480" w:lineRule="exact"/>
              <w:rPr>
                <w:szCs w:val="21"/>
              </w:rPr>
            </w:pPr>
            <w:r>
              <w:rPr>
                <w:szCs w:val="21"/>
              </w:rPr>
              <w:t xml:space="preserve">项目名称</w:t>
            </w:r>
            <w:r>
              <w:rPr>
                <w:szCs w:val="21"/>
              </w:rPr>
            </w:r>
            <w:r/>
          </w:p>
        </w:tc>
        <w:tc>
          <w:tcPr>
            <w:tcW w:w="6778" w:type="dxa"/>
            <w:vAlign w:val="center"/>
            <w:textDirection w:val="lrTb"/>
            <w:noWrap w:val="false"/>
          </w:tcPr>
          <w:p>
            <w:pPr>
              <w:pStyle w:val="1357"/>
              <w:ind w:firstLine="105"/>
              <w:spacing w:line="480" w:lineRule="exact"/>
              <w:rPr>
                <w:szCs w:val="21"/>
              </w:rPr>
            </w:pPr>
            <w:r>
              <w:rPr>
                <w:szCs w:val="21"/>
              </w:rPr>
            </w:r>
            <w:r/>
          </w:p>
        </w:tc>
      </w:tr>
      <w:tr>
        <w:trPr>
          <w:cantSplit/>
          <w:trHeight w:val="1280"/>
        </w:trPr>
        <w:tc>
          <w:tcPr>
            <w:tcW w:w="2605" w:type="dxa"/>
            <w:vAlign w:val="center"/>
            <w:textDirection w:val="lrTb"/>
            <w:noWrap w:val="false"/>
          </w:tcPr>
          <w:p>
            <w:pPr>
              <w:pStyle w:val="1357"/>
              <w:jc w:val="center"/>
              <w:spacing w:line="480" w:lineRule="exact"/>
              <w:rPr>
                <w:szCs w:val="21"/>
              </w:rPr>
            </w:pPr>
            <w:r>
              <w:rPr>
                <w:szCs w:val="21"/>
              </w:rPr>
              <w:t xml:space="preserve">报价（总价）</w:t>
            </w:r>
            <w:r>
              <w:rPr>
                <w:szCs w:val="21"/>
              </w:rPr>
            </w:r>
            <w:r/>
          </w:p>
        </w:tc>
        <w:tc>
          <w:tcPr>
            <w:tcW w:w="6778" w:type="dxa"/>
            <w:vAlign w:val="center"/>
            <w:textDirection w:val="lrTb"/>
            <w:noWrap w:val="false"/>
          </w:tcPr>
          <w:p>
            <w:pPr>
              <w:pStyle w:val="1357"/>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357"/>
              <w:spacing w:line="480" w:lineRule="exact"/>
              <w:rPr>
                <w:szCs w:val="21"/>
              </w:rPr>
            </w:pPr>
            <w:r>
              <w:rPr>
                <w:szCs w:val="21"/>
              </w:rPr>
              <w:t xml:space="preserve">（大写）：</w:t>
            </w:r>
            <w:r>
              <w:rPr>
                <w:szCs w:val="21"/>
                <w:u w:val="single"/>
              </w:rPr>
              <w:t xml:space="preserve">         </w:t>
            </w:r>
            <w:r>
              <w:rPr>
                <w:szCs w:val="21"/>
              </w:rPr>
            </w:r>
            <w:r/>
          </w:p>
        </w:tc>
      </w:tr>
      <w:tr>
        <w:trPr>
          <w:cantSplit/>
          <w:trHeight w:val="836"/>
        </w:trPr>
        <w:tc>
          <w:tcPr>
            <w:tcW w:w="2605" w:type="dxa"/>
            <w:vAlign w:val="center"/>
            <w:textDirection w:val="lrTb"/>
            <w:noWrap w:val="false"/>
          </w:tcPr>
          <w:p>
            <w:pPr>
              <w:pStyle w:val="1357"/>
              <w:jc w:val="center"/>
              <w:spacing w:line="480" w:lineRule="exact"/>
              <w:rPr>
                <w:szCs w:val="21"/>
              </w:rPr>
            </w:pPr>
            <w:r>
              <w:rPr>
                <w:szCs w:val="21"/>
              </w:rPr>
              <w:t xml:space="preserve">所投品牌</w:t>
            </w:r>
            <w:r>
              <w:rPr>
                <w:szCs w:val="21"/>
              </w:rPr>
            </w:r>
            <w:r/>
          </w:p>
          <w:p>
            <w:pPr>
              <w:pStyle w:val="1357"/>
              <w:jc w:val="center"/>
              <w:spacing w:line="480" w:lineRule="exact"/>
              <w:rPr>
                <w:rFonts w:hint="eastAsia"/>
                <w:szCs w:val="21"/>
              </w:rPr>
            </w:pPr>
            <w:r>
              <w:rPr>
                <w:rFonts w:hint="eastAsia"/>
                <w:b/>
                <w:bCs/>
                <w:szCs w:val="21"/>
              </w:rPr>
              <w:t xml:space="preserve">（如非单一产品则填写核心产品品牌）</w:t>
            </w:r>
            <w:r>
              <w:rPr>
                <w:rFonts w:hint="eastAsia"/>
                <w:szCs w:val="21"/>
              </w:rPr>
            </w:r>
            <w:r/>
          </w:p>
        </w:tc>
        <w:tc>
          <w:tcPr>
            <w:tcW w:w="6778" w:type="dxa"/>
            <w:vAlign w:val="center"/>
            <w:textDirection w:val="lrTb"/>
            <w:noWrap w:val="false"/>
          </w:tcPr>
          <w:p>
            <w:pPr>
              <w:pStyle w:val="1357"/>
              <w:spacing w:line="480" w:lineRule="exact"/>
              <w:rPr>
                <w:i/>
                <w:iCs/>
                <w:szCs w:val="21"/>
              </w:rPr>
            </w:pPr>
            <w:r>
              <w:rPr>
                <w:i/>
                <w:iCs/>
                <w:szCs w:val="21"/>
              </w:rPr>
            </w:r>
            <w:r/>
          </w:p>
        </w:tc>
      </w:tr>
      <w:tr>
        <w:trPr>
          <w:cantSplit/>
          <w:trHeight w:val="724"/>
        </w:trPr>
        <w:tc>
          <w:tcPr>
            <w:tcW w:w="2605" w:type="dxa"/>
            <w:vAlign w:val="center"/>
            <w:textDirection w:val="lrTb"/>
            <w:noWrap w:val="false"/>
          </w:tcPr>
          <w:p>
            <w:pPr>
              <w:pStyle w:val="1357"/>
              <w:jc w:val="center"/>
              <w:spacing w:line="480" w:lineRule="exact"/>
              <w:rPr>
                <w:szCs w:val="21"/>
              </w:rPr>
            </w:pPr>
            <w:r>
              <w:rPr>
                <w:rFonts w:hint="eastAsia" w:ascii="宋体" w:hAnsi="宋体" w:cs="宋体"/>
                <w:szCs w:val="21"/>
              </w:rPr>
              <w:t xml:space="preserve">合同履行期限</w:t>
            </w:r>
            <w:r>
              <w:rPr>
                <w:szCs w:val="21"/>
              </w:rPr>
            </w:r>
            <w:r/>
          </w:p>
        </w:tc>
        <w:tc>
          <w:tcPr>
            <w:tcW w:w="6778" w:type="dxa"/>
            <w:vAlign w:val="center"/>
            <w:textDirection w:val="lrTb"/>
            <w:noWrap w:val="false"/>
          </w:tcPr>
          <w:p>
            <w:pPr>
              <w:pStyle w:val="1357"/>
              <w:ind w:firstLine="105"/>
              <w:spacing w:line="480" w:lineRule="exact"/>
              <w:rPr>
                <w:szCs w:val="21"/>
              </w:rPr>
            </w:pPr>
            <w:r>
              <w:rPr>
                <w:szCs w:val="21"/>
              </w:rPr>
            </w:r>
            <w:r/>
          </w:p>
        </w:tc>
      </w:tr>
      <w:tr>
        <w:trPr>
          <w:cantSplit/>
          <w:trHeight w:val="701"/>
        </w:trPr>
        <w:tc>
          <w:tcPr>
            <w:tcW w:w="2605" w:type="dxa"/>
            <w:vAlign w:val="center"/>
            <w:textDirection w:val="lrTb"/>
            <w:noWrap w:val="false"/>
          </w:tcPr>
          <w:p>
            <w:pPr>
              <w:pStyle w:val="1357"/>
              <w:jc w:val="center"/>
              <w:spacing w:line="480" w:lineRule="exact"/>
            </w:pPr>
            <w:r>
              <w:rPr>
                <w:rFonts w:hint="eastAsia"/>
              </w:rPr>
              <w:t xml:space="preserve">是否属于小微型企业</w:t>
            </w:r>
            <w:r/>
          </w:p>
        </w:tc>
        <w:tc>
          <w:tcPr>
            <w:tcW w:w="6778" w:type="dxa"/>
            <w:vAlign w:val="center"/>
            <w:textDirection w:val="lrTb"/>
            <w:noWrap w:val="false"/>
          </w:tcPr>
          <w:p>
            <w:pPr>
              <w:pStyle w:val="1372"/>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357"/>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357"/>
        <w:spacing w:line="440" w:lineRule="exact"/>
        <w:rPr>
          <w:szCs w:val="21"/>
        </w:rPr>
      </w:pPr>
      <w:r>
        <w:rPr>
          <w:szCs w:val="21"/>
        </w:rPr>
      </w:r>
      <w:r/>
    </w:p>
    <w:p>
      <w:pPr>
        <w:pStyle w:val="1426"/>
        <w:ind w:firstLine="280"/>
      </w:pPr>
      <w:r/>
      <w:r/>
    </w:p>
    <w:p>
      <w:pPr>
        <w:pStyle w:val="1357"/>
        <w:spacing w:line="440" w:lineRule="exact"/>
        <w:rPr>
          <w:szCs w:val="21"/>
        </w:rPr>
      </w:pPr>
      <w:r>
        <w:rPr>
          <w:szCs w:val="21"/>
        </w:rPr>
        <w:t xml:space="preserve">投标人名称（公章）：</w:t>
      </w:r>
      <w:r>
        <w:rPr>
          <w:szCs w:val="21"/>
        </w:rPr>
      </w:r>
      <w:r/>
    </w:p>
    <w:p>
      <w:pPr>
        <w:pStyle w:val="1357"/>
        <w:spacing w:line="440" w:lineRule="exact"/>
        <w:rPr>
          <w:szCs w:val="21"/>
        </w:rPr>
      </w:pPr>
      <w:r>
        <w:rPr>
          <w:szCs w:val="21"/>
        </w:rPr>
        <w:t xml:space="preserve">授权代表（签字）：</w:t>
      </w:r>
      <w:r>
        <w:rPr>
          <w:szCs w:val="21"/>
        </w:rPr>
      </w:r>
      <w:r/>
    </w:p>
    <w:p>
      <w:pPr>
        <w:pStyle w:val="1357"/>
        <w:spacing w:line="440" w:lineRule="exact"/>
        <w:rPr>
          <w:szCs w:val="21"/>
        </w:rPr>
      </w:pPr>
      <w:r>
        <w:rPr>
          <w:szCs w:val="21"/>
        </w:rPr>
        <w:t xml:space="preserve">日期：</w:t>
      </w:r>
      <w:r>
        <w:rPr>
          <w:szCs w:val="21"/>
        </w:rPr>
      </w:r>
      <w:r/>
    </w:p>
    <w:p>
      <w:pPr>
        <w:pStyle w:val="1357"/>
        <w:spacing w:line="440" w:lineRule="exact"/>
        <w:rPr>
          <w:szCs w:val="21"/>
        </w:rPr>
      </w:pPr>
      <w:r>
        <w:rPr>
          <w:szCs w:val="21"/>
        </w:rPr>
      </w:r>
      <w:r/>
    </w:p>
    <w:p>
      <w:pPr>
        <w:pStyle w:val="1357"/>
        <w:spacing w:line="440" w:lineRule="exact"/>
        <w:rPr>
          <w:szCs w:val="21"/>
        </w:rPr>
      </w:pPr>
      <w:r>
        <w:rPr>
          <w:szCs w:val="21"/>
        </w:rPr>
        <w:t xml:space="preserve">注：此表中，投标总价合计应和分项报价表中的总价一致。</w:t>
      </w:r>
      <w:r>
        <w:rPr>
          <w:szCs w:val="21"/>
        </w:rPr>
      </w:r>
      <w:r/>
    </w:p>
    <w:p>
      <w:pPr>
        <w:pStyle w:val="1387"/>
        <w:rPr>
          <w:rFonts w:ascii="Times New Roman"/>
        </w:rPr>
      </w:pPr>
      <w:r>
        <w:rPr>
          <w:rFonts w:ascii="Times New Roman"/>
        </w:rPr>
      </w:r>
      <w:r/>
    </w:p>
    <w:p>
      <w:pPr>
        <w:pStyle w:val="1357"/>
        <w:jc w:val="center"/>
        <w:spacing w:line="440" w:lineRule="exact"/>
        <w:rPr>
          <w:b/>
        </w:rPr>
      </w:pPr>
      <w:r>
        <w:rPr>
          <w:b/>
        </w:rPr>
      </w:r>
      <w:r/>
    </w:p>
    <w:p>
      <w:pPr>
        <w:pStyle w:val="1357"/>
        <w:jc w:val="center"/>
        <w:spacing w:line="440" w:lineRule="exact"/>
        <w:rPr>
          <w:b/>
        </w:rPr>
      </w:pPr>
      <w:r>
        <w:rPr>
          <w:b/>
        </w:rPr>
      </w:r>
      <w:r/>
    </w:p>
    <w:p>
      <w:pPr>
        <w:pStyle w:val="1357"/>
        <w:spacing w:line="440" w:lineRule="exact"/>
        <w:rPr>
          <w:b/>
        </w:rPr>
      </w:pPr>
      <w:r>
        <w:rPr>
          <w:b/>
        </w:rPr>
      </w:r>
      <w:r/>
    </w:p>
    <w:p>
      <w:pPr>
        <w:pStyle w:val="1357"/>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41" w:name="_Toc14445"/>
      <w:r>
        <w:rPr>
          <w:b/>
          <w:bCs/>
          <w:sz w:val="24"/>
          <w:szCs w:val="22"/>
        </w:rPr>
      </w:r>
      <w:r/>
    </w:p>
    <w:p>
      <w:pPr>
        <w:pStyle w:val="1357"/>
        <w:spacing w:line="440" w:lineRule="exact"/>
        <w:rPr>
          <w:b/>
          <w:bCs/>
          <w:sz w:val="24"/>
          <w:szCs w:val="22"/>
        </w:rPr>
        <w:outlineLvl w:val="1"/>
      </w:pPr>
      <w:r/>
      <w:bookmarkEnd w:id="241"/>
      <w:r/>
      <w:bookmarkStart w:id="242" w:name="_Toc2903"/>
      <w:r/>
      <w:bookmarkStart w:id="243" w:name="_Toc7281"/>
      <w:r>
        <w:rPr>
          <w:b/>
          <w:bCs/>
          <w:sz w:val="24"/>
          <w:szCs w:val="22"/>
        </w:rPr>
        <w:t xml:space="preserve">附件三 分项报价表</w:t>
      </w:r>
      <w:bookmarkEnd w:id="242"/>
      <w:r/>
      <w:bookmarkEnd w:id="243"/>
      <w:r>
        <w:rPr>
          <w:b/>
          <w:bCs/>
          <w:sz w:val="24"/>
          <w:szCs w:val="22"/>
        </w:rPr>
      </w:r>
      <w:r/>
    </w:p>
    <w:p>
      <w:pPr>
        <w:pStyle w:val="1357"/>
        <w:jc w:val="center"/>
        <w:spacing w:line="440" w:lineRule="exact"/>
        <w:rPr>
          <w:rFonts w:hint="eastAsia"/>
          <w:b/>
          <w:sz w:val="28"/>
          <w:szCs w:val="22"/>
        </w:rPr>
        <w:outlineLvl w:val="9"/>
      </w:pPr>
      <w:r/>
      <w:bookmarkStart w:id="244" w:name="_Toc8446"/>
      <w:r>
        <w:rPr>
          <w:b/>
          <w:sz w:val="28"/>
          <w:szCs w:val="22"/>
        </w:rPr>
        <w:t xml:space="preserve">分项报价表</w:t>
      </w:r>
      <w:bookmarkEnd w:id="244"/>
      <w:r>
        <w:rPr>
          <w:rFonts w:hint="eastAsia"/>
          <w:b/>
          <w:sz w:val="28"/>
          <w:szCs w:val="22"/>
        </w:rPr>
      </w:r>
      <w:r/>
    </w:p>
    <w:p>
      <w:pPr>
        <w:pStyle w:val="1372"/>
        <w:ind w:firstLine="0"/>
        <w:rPr>
          <w:sz w:val="21"/>
          <w:szCs w:val="21"/>
        </w:rPr>
      </w:pPr>
      <w:r>
        <w:rPr>
          <w:sz w:val="21"/>
          <w:szCs w:val="21"/>
        </w:rPr>
      </w:r>
      <w:r/>
    </w:p>
    <w:p>
      <w:pPr>
        <w:pStyle w:val="1357"/>
        <w:ind w:firstLine="525"/>
        <w:spacing w:after="156" w:line="440" w:lineRule="exact"/>
        <w:rPr>
          <w:rFonts w:hint="eastAsia"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w:t>
      </w:r>
      <w:r>
        <w:rPr>
          <w:rFonts w:hint="eastAsia" w:ascii="宋体" w:cs="宋体"/>
          <w:lang w:eastAsia="zh-CN"/>
        </w:rPr>
        <w:t xml:space="preserve">分</w:t>
      </w:r>
      <w:r>
        <w:rPr>
          <w:rFonts w:hint="eastAsia" w:ascii="宋体" w:cs="宋体"/>
        </w:rPr>
        <w:t xml:space="preserve">包号：</w:t>
      </w:r>
      <w:r>
        <w:rPr>
          <w:rFonts w:hint="eastAsia" w:ascii="宋体" w:cs="宋体"/>
          <w:u w:val="single"/>
          <w:lang w:val="en-US" w:eastAsia="zh-CN"/>
        </w:rPr>
        <w:t xml:space="preserve"> 1 </w:t>
      </w:r>
      <w:r>
        <w:rPr>
          <w:rFonts w:hint="eastAsia" w:ascii="宋体" w:cs="宋体"/>
          <w:u w:val="none"/>
        </w:rPr>
        <w:t xml:space="preserve">   </w:t>
      </w:r>
      <w:r>
        <w:rPr>
          <w:rFonts w:hint="eastAsia" w:ascii="宋体" w:cs="宋体"/>
          <w:u w:val="none"/>
          <w:lang w:eastAsia="zh-CN"/>
        </w:rPr>
        <w:t xml:space="preserve">分包名称：</w:t>
      </w:r>
      <w:r>
        <w:rPr>
          <w:rFonts w:hint="eastAsia" w:ascii="宋体" w:cs="宋体"/>
          <w:u w:val="single"/>
          <w:lang w:eastAsia="zh-CN"/>
        </w:rPr>
        <w:t xml:space="preserve">标准物质</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rPr>
          <w:rFonts w:hint="eastAsia" w:ascii="宋体" w:cs="宋体"/>
        </w:rPr>
      </w:r>
      <w:r/>
    </w:p>
    <w:tbl>
      <w:tblPr>
        <w:tblW w:w="4988"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31"/>
        <w:gridCol w:w="1924"/>
        <w:gridCol w:w="599"/>
        <w:gridCol w:w="660"/>
        <w:gridCol w:w="638"/>
        <w:gridCol w:w="878"/>
        <w:gridCol w:w="757"/>
        <w:gridCol w:w="895"/>
        <w:gridCol w:w="899"/>
        <w:gridCol w:w="1162"/>
        <w:gridCol w:w="887"/>
      </w:tblGrid>
      <w:tr>
        <w:trPr/>
        <w:tc>
          <w:tcPr>
            <w:tcW w:w="204" w:type="dxa"/>
            <w:vAlign w:val="center"/>
            <w:textDirection w:val="lrTb"/>
            <w:noWrap w:val="false"/>
          </w:tcPr>
          <w:p>
            <w:pPr>
              <w:pStyle w:val="1357"/>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997" w:type="dxa"/>
            <w:vAlign w:val="center"/>
            <w:textDirection w:val="lrTb"/>
            <w:noWrap w:val="false"/>
          </w:tcPr>
          <w:p>
            <w:pPr>
              <w:pStyle w:val="1357"/>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rPr>
            </w:r>
            <w:r/>
          </w:p>
        </w:tc>
        <w:tc>
          <w:tcPr>
            <w:tcW w:w="323" w:type="dxa"/>
            <w:vAlign w:val="center"/>
            <w:textDirection w:val="lrTb"/>
            <w:noWrap w:val="false"/>
          </w:tcPr>
          <w:p>
            <w:pPr>
              <w:pStyle w:val="1357"/>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品牌</w:t>
            </w:r>
            <w:r>
              <w:rPr>
                <w:rFonts w:hint="eastAsia" w:ascii="宋体" w:hAnsi="宋体" w:eastAsia="宋体" w:cs="宋体"/>
                <w:sz w:val="21"/>
                <w:szCs w:val="21"/>
              </w:rPr>
            </w:r>
            <w:r/>
          </w:p>
        </w:tc>
        <w:tc>
          <w:tcPr>
            <w:tcW w:w="354" w:type="dxa"/>
            <w:vAlign w:val="center"/>
            <w:textDirection w:val="lrTb"/>
            <w:noWrap w:val="false"/>
          </w:tcPr>
          <w:p>
            <w:pPr>
              <w:pStyle w:val="1357"/>
              <w:jc w:val="center"/>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型号</w:t>
            </w:r>
            <w:r>
              <w:rPr>
                <w:rFonts w:hint="eastAsia" w:ascii="宋体" w:hAnsi="宋体" w:eastAsia="宋体" w:cs="宋体"/>
                <w:sz w:val="21"/>
                <w:szCs w:val="21"/>
                <w:lang w:eastAsia="zh-CN"/>
              </w:rPr>
            </w:r>
            <w:r/>
          </w:p>
        </w:tc>
        <w:tc>
          <w:tcPr>
            <w:tcW w:w="343" w:type="dxa"/>
            <w:vAlign w:val="center"/>
            <w:textDirection w:val="lrTb"/>
            <w:noWrap w:val="false"/>
          </w:tcPr>
          <w:p>
            <w:pPr>
              <w:pStyle w:val="1357"/>
              <w:jc w:val="center"/>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规格</w:t>
            </w:r>
            <w:r>
              <w:rPr>
                <w:rFonts w:hint="eastAsia" w:ascii="宋体" w:hAnsi="宋体" w:eastAsia="宋体" w:cs="宋体"/>
                <w:sz w:val="21"/>
                <w:szCs w:val="21"/>
                <w:lang w:eastAsia="zh-CN"/>
              </w:rPr>
            </w:r>
            <w:r/>
          </w:p>
        </w:tc>
        <w:tc>
          <w:tcPr>
            <w:tcW w:w="465" w:type="dxa"/>
            <w:vAlign w:val="center"/>
            <w:textDirection w:val="lrTb"/>
            <w:noWrap w:val="false"/>
          </w:tcPr>
          <w:p>
            <w:pPr>
              <w:pStyle w:val="1357"/>
              <w:jc w:val="center"/>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产地</w:t>
            </w:r>
            <w:r>
              <w:rPr>
                <w:rFonts w:hint="eastAsia" w:ascii="宋体" w:hAnsi="宋体" w:eastAsia="宋体" w:cs="宋体"/>
                <w:sz w:val="21"/>
                <w:szCs w:val="21"/>
                <w:lang w:eastAsia="zh-CN"/>
              </w:rPr>
            </w:r>
            <w:r/>
          </w:p>
        </w:tc>
        <w:tc>
          <w:tcPr>
            <w:tcW w:w="403" w:type="dxa"/>
            <w:vAlign w:val="center"/>
            <w:textDirection w:val="lrTb"/>
            <w:noWrap w:val="false"/>
          </w:tcPr>
          <w:p>
            <w:pPr>
              <w:pStyle w:val="1357"/>
              <w:jc w:val="center"/>
              <w:spacing w:line="44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单项</w:t>
            </w:r>
            <w:r>
              <w:rPr>
                <w:rFonts w:hint="eastAsia" w:ascii="宋体" w:hAnsi="宋体" w:eastAsia="宋体" w:cs="宋体"/>
                <w:sz w:val="21"/>
                <w:szCs w:val="21"/>
                <w:lang w:eastAsia="zh-CN"/>
              </w:rPr>
              <w:t xml:space="preserve">限价</w:t>
            </w:r>
            <w:r>
              <w:rPr>
                <w:rFonts w:hint="eastAsia" w:ascii="宋体" w:hAnsi="宋体" w:eastAsia="宋体" w:cs="宋体"/>
                <w:sz w:val="21"/>
                <w:szCs w:val="21"/>
                <w:lang w:eastAsia="zh-CN"/>
              </w:rPr>
            </w:r>
            <w:r/>
          </w:p>
        </w:tc>
        <w:tc>
          <w:tcPr>
            <w:tcW w:w="473" w:type="dxa"/>
            <w:vAlign w:val="center"/>
            <w:textDirection w:val="lrTb"/>
            <w:noWrap w:val="false"/>
          </w:tcPr>
          <w:p>
            <w:pPr>
              <w:pStyle w:val="1357"/>
              <w:jc w:val="center"/>
              <w:spacing w:line="44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①单项金额</w:t>
            </w:r>
            <w:r>
              <w:rPr>
                <w:rFonts w:hint="eastAsia" w:ascii="宋体" w:hAnsi="宋体" w:eastAsia="宋体" w:cs="宋体"/>
                <w:sz w:val="21"/>
                <w:szCs w:val="21"/>
              </w:rPr>
            </w:r>
            <w:r/>
          </w:p>
        </w:tc>
        <w:tc>
          <w:tcPr>
            <w:tcW w:w="472" w:type="dxa"/>
            <w:vAlign w:val="center"/>
            <w:textDirection w:val="lrTb"/>
            <w:noWrap w:val="false"/>
          </w:tcPr>
          <w:p>
            <w:pPr>
              <w:pStyle w:val="1357"/>
              <w:jc w:val="center"/>
              <w:spacing w:line="44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②预估数量</w:t>
            </w:r>
            <w:r>
              <w:rPr>
                <w:rFonts w:hint="eastAsia" w:ascii="宋体" w:hAnsi="宋体" w:eastAsia="宋体" w:cs="宋体"/>
                <w:sz w:val="21"/>
                <w:szCs w:val="21"/>
              </w:rPr>
            </w:r>
            <w:r/>
          </w:p>
        </w:tc>
        <w:tc>
          <w:tcPr>
            <w:tcW w:w="494" w:type="dxa"/>
            <w:vAlign w:val="center"/>
            <w:textDirection w:val="lrTb"/>
            <w:noWrap w:val="false"/>
          </w:tcPr>
          <w:p>
            <w:pPr>
              <w:pStyle w:val="1357"/>
              <w:jc w:val="center"/>
              <w:spacing w:line="44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③总价金额</w:t>
            </w:r>
            <w:r>
              <w:rPr>
                <w:rFonts w:hint="eastAsia" w:ascii="宋体" w:hAnsi="宋体" w:eastAsia="宋体" w:cs="宋体"/>
                <w:sz w:val="21"/>
                <w:szCs w:val="21"/>
                <w:lang w:eastAsia="zh-CN"/>
              </w:rPr>
              <w:t xml:space="preserve">（①</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②）</w:t>
            </w:r>
            <w:r>
              <w:rPr>
                <w:rFonts w:hint="eastAsia" w:ascii="宋体" w:hAnsi="宋体" w:eastAsia="宋体" w:cs="宋体"/>
                <w:sz w:val="21"/>
                <w:szCs w:val="21"/>
                <w:lang w:eastAsia="zh-CN"/>
              </w:rPr>
            </w:r>
            <w:r/>
          </w:p>
        </w:tc>
        <w:tc>
          <w:tcPr>
            <w:tcW w:w="468" w:type="dxa"/>
            <w:vAlign w:val="center"/>
            <w:textDirection w:val="lrTb"/>
            <w:noWrap w:val="false"/>
          </w:tcPr>
          <w:p>
            <w:pPr>
              <w:pStyle w:val="1357"/>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是否为进口产品</w:t>
            </w: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标准布氏硬度块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标准布氏硬度块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标准布氏硬度块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标准布氏硬度块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标准布氏硬度块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标准布氏硬度块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标准布氏硬度块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标准布氏硬度块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标准布氏硬度块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标准布氏硬度块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标准布氏硬度块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标准布氏硬度块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标准金属洛氏硬度块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标准金属洛氏硬度块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950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标准金属洛氏硬度块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1050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标准金属洛氏硬度块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标准金属洛氏硬度块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950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标准金属洛氏硬度块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1050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标准金属洛氏硬度块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标准金属洛氏硬度块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标准金属洛氏硬度块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标准表面洛氏硬度块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标准表面洛氏硬度块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标准表面洛氏硬度块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标准表面洛氏硬度块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标准表面洛氏硬度块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标准表面洛氏硬度块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塑料洛氏硬度块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1050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塑料洛氏硬度块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1250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塑料洛氏硬度块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1250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塑料洛氏硬度块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标准维氏硬度块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标准维氏硬度块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标准维氏硬度块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标准维氏硬度块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标准维氏硬度块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标准维氏硬度块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标准显微硬度块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950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标准显微硬度块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950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标准显微硬度块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950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标准显微硬度块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950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标准显微硬度块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950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标准显微硬度块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950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标准显微硬度块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950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标准显微硬度块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950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标准里氏硬度块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1050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4</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标准里氏硬度块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1050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4</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标准里氏硬度块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1250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标准里氏硬度块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1250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标准肖氏硬度块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750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标准肖氏硬度块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750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标准肖氏硬度块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750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韦氏硬度块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770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韦氏硬度块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770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异辛烷密度标准物质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580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十三烷密度标准物质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580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PAO润滑油密度标准物质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580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超纯水密度标准物质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580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60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氟油密度标准物质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580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异辛烷密度标准物质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180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超纯水密度标准物质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180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60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氟油密度标准物质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180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十三烷密度标准物质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180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PAO润滑油密度标准物质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180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玻璃中无机成分分析标准物质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30000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气相色谱仪(TCD)检定用标准物质(甲苯中苯)</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63</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气相色谱仪检定用标准物质(异辛烷中正十六烷)</w:t>
            </w:r>
            <w:r>
              <w:rPr>
                <w:rFonts w:hint="eastAsia" w:ascii="宋体" w:hAnsi="宋体" w:eastAsia="宋体" w:cs="宋体"/>
                <w:b/>
                <w:bCs/>
                <w:color w:val="ff0000"/>
                <w:sz w:val="21"/>
                <w:szCs w:val="21"/>
                <w:lang w:eastAsia="zh-CN"/>
              </w:rPr>
              <w:t xml:space="preserve">（核心产品）</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63</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气相色谱仪检定用标准物质(无水乙醇中甲基对硫磷)</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63</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气相色谱仪检定用标准物质(异辛烷中丙体六六六)</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63</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异辛烷中偶氮苯和马拉硫磷混合溶液标准物质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63</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液相色谱检定用溶液标准物质（萘-甲醇溶液）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63</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液相色谱检定用溶液标准物质（萘-甲醇溶液）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63</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甲醇中胆固醇溶液标准物质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63</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甲醇中胆固醇溶液标准物质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63</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原子吸收分光光度计检定用标准物质(Cu)</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441</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原子吸收分光光度计检定用标准物质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378</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水中砷成分分析标准物质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45</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水中锑成分分析标准物质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原子荧光光度计用砷、锑混合溶液标准物质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540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汞单元素溶液标准物质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45</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水中汞成分分析标准物质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氯化钾电导率溶液标准物质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162</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氯化钾电导率溶液标准物质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162</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水中碘离子溶液标准物质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水中氟成分分析标准物质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水中氯根分析标准物质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水中硝酸根成分分析标准物质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水中硫酸根成分分析标准物质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水中亚硝酸盐氮成分分析标准物质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磷酸二氢根溶液成分分析标准物质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水中钙成分分析标准物质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水中镁成分分析标准物质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水中有机碳溶液标准物质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90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水中无机碳溶液标准物质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90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化学耗氧量(CODCr)标准物质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45</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化学耗氧量(CODCr)标准物质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45</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化学耗氧量(CODCr)标准物质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45</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化学耗氧量(CODCr)标准物质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45</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18</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化学耗氧量（铬法）成分分析标准物质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45</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化学耗氧量（锰法）溶液标准物质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45</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红外测油仪用溶液标准物质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63</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浊度标准物质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104</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聚合物悬浮液浊度标准物质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315</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4</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火焰光度计标准物质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432</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硫酸奎宁荧光标准物质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270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紫外分光光度计标准物质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81</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聚乙烯熔体流动速率标准物质（质量）</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108</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4</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聚乙烯熔体流动速率标准物质（质量）</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108</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聚乙烯熔体流动速率标准物质（质量）</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108</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熔体流动速率标准物质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117</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4</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熔体流动速率标准物质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117</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标准黏度液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标准黏度液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标准黏度液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标准黏度液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标准黏度液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标准黏度液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标准黏度液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标准黏度液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标准黏度液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标准黏度液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标准黏度液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标准黏度液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标准黏度液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18</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标准黏度液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标准黏度液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4</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液体水分标准物质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90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液体水分标准物质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90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液体水分标准物质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90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邻苯二甲酸氢钾(pH 标准)</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混合磷酸盐(pH 标准)</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硼砂(pH 标准)</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苯甲酸标准物质（发热量）</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207</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氢氧化钠容量分析用溶液标准物质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63</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4</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盐酸容量分析用溶液标准物质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4</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砷形态混合溶液标准物质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ICP光谱仪检定用溶液标准物质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540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锂单元素溶液标准物质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镉单元素溶液标准物质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六价铬单元素溶液标准物质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铜单元素溶液标准物质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钾单元素溶液标准物质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钠单元素溶液标准物质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镍单元素溶液标准物质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铅单元素溶液标准物质质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锌单元素溶液标准物质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锰单元素溶液标准物质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硒单元素溶液标准物质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钡单元素溶液标准物质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异辛烷中硬脂酸甲酯溶液标准物质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气相色谱-质谱联用仪校准用标准物质(异辛烷中二苯甲酮）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63</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气相色谱\质谱联用仪校准用标准物质(异辛烷中六氯苯溶液)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63</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气相色谱\质谱联用仪校准用标准物质(异辛烷中八氟萘溶液)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63</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气质联用仪校准用混合溶液标准物质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40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异丙醇-水溶液中利血平</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135</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食品添加剂咖啡因纯度标准物质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1000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阴离子表面活性剂溶液标准物质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4</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硫化物溶液标准物质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230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水中氰成分分析标准物质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108</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4</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水中挥发酚溶液标准物质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54</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4</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水中二氧化硅成分分析标准物质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81</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蔗糖水溶液标准物质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63</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40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蔗糖水溶液标准物质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63</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蔗糖水溶液标准物质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63</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闭口闪点标准物质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480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4</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闭口闪点标准物质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480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闭口闪点标准物质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480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8</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闭口闪点标准物质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480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8</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闭口闪点标准物质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480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闭口闪点标准物质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480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开口闪点标准物质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480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开口闪点标准物质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480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6</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开口闪点标准物质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480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6</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开口闪点标准物质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480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水硬度标准物质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ICP-MS仪器校准用溶液标准物质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117</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铍单元素溶液标准物质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81</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铟单元素溶液标准物质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45</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铋单元素溶液标准物质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铯单元素溶液标准物质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63</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铈单元素溶液标准物质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81</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银单元素溶液标准物质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窄分布聚苯乙烯分子量标准物质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810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氨基酸混合溶液标准物质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270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苏氨酸纯度标准物质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谷氨酸纯度标准物质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钴单元素溶液标准物质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土壤成分分析标准物质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1500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铁矿石成分分析标准物质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1500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转炉渣成分分析标准物质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330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葡萄糖标准物质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标准物质(甲醛/水)</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63</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水中总氮标准物质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70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磷溶液成分分析标准物质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54</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食用合成色素苋菜红溶液标准物质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63</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阿留麦合金居里点标准物质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900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镍居里点标准物质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900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铁居里点标准物质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900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盐酸吡哆醇（维生素B6）纯度标准物质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180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6</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ICP-MS仪器校准用溶液</w:t>
            </w:r>
            <w:r>
              <w:rPr>
                <w:rFonts w:hint="eastAsia" w:ascii="宋体" w:hAnsi="宋体" w:eastAsia="宋体" w:cs="宋体"/>
                <w:color w:val="000000"/>
                <w:sz w:val="21"/>
                <w:szCs w:val="21"/>
              </w:rPr>
            </w:r>
            <w:r/>
          </w:p>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标准物质(铯标准溶液）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63</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ICP-MS仪器校准用溶液</w:t>
            </w:r>
            <w:r>
              <w:rPr>
                <w:rFonts w:hint="eastAsia" w:ascii="宋体" w:hAnsi="宋体" w:eastAsia="宋体" w:cs="宋体"/>
                <w:color w:val="000000"/>
                <w:sz w:val="21"/>
                <w:szCs w:val="21"/>
              </w:rPr>
            </w:r>
            <w:r/>
          </w:p>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标准物质(铯标准溶液）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63</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铅单元素溶液标准物质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4</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高锰酸盐指数标准物质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45</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乙酰苯胺元素含量标准物质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尿素纯度标准物质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对氨基苯磺酸中碳、氢、氮和硫元素含量标准物质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600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柴油馏程标准物质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6</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甲苯馏程标准物质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250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6</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模拟游离余氯溶液标准物质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210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总余氯溶液标准物质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211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5’-三磷酸腺苷（ATP）二钠盐纯度标准物质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700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212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折射率溶液标准物质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270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213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蔗糖纯度标准物质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214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铬单元素溶液标准物质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215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铁单元素</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216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汞单元素</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217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砷单元素</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36</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218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锰单元素 </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32</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219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倾点标准物质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500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倾点标准物质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500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倾点标准物质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500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浊点标准物质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445</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浊点标准物质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445</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聚苯乙烯熔体流动速率标准物质</w:t>
            </w:r>
            <w:r>
              <w:rPr>
                <w:rFonts w:hint="eastAsia" w:ascii="宋体" w:hAnsi="宋体" w:eastAsia="宋体" w:cs="宋体"/>
                <w:color w:val="000000"/>
                <w:sz w:val="21"/>
                <w:szCs w:val="21"/>
              </w:rPr>
            </w:r>
            <w:r/>
          </w:p>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(质量 )</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120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聚丙烯熔体体积流动速率标准物质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1850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聚丙烯熔体体积流动速率标准物质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1850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聚丙烯熔体体积流动速率标准物质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1850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聚乙烯熔体体积流动速率标准物质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1850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聚乙烯熔体体积流动速率标准物质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1850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230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聚乙烯熔体体积流动速率标准物质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1850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231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柴油中硫成分分析标准物质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270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232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柴油中硫成分分析标准物质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270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233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柴油中硫成分分析标准物质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270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234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柴油中硫成分分析标准物质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270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235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模拟汽油馏程标准物质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6</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236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煤油馏程标准物质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6</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237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黄曲霉毒素B1溶液标准物质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238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水中氨氮成分分析标准物质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239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水中总磷溶液标准物质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70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240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海洋环境检测石油成分分析标准物质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198</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241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熔点标准物质（成品）</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1760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242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聚苯乙烯标准物质（标准粒子）</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2800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243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聚苯乙烯标准物质（标准粒子）</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2800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244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聚苯乙烯标准物质（标准粒子）</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2800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245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粒度标准物质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2000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246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粒度标准物质/二氧化硅粒度标准物质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2000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247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模拟游离余氯标准物质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120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248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模拟游离余氯标准物质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120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249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总余氯标准物质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120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总余氯标准物质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120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硝酸盐氮溶液标准物质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粒度标定标准物质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920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粒度标定标准物质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920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粒度标定标准物质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920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4</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粒度标定标准物质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920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4</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红外用四氯乙烯中石油类溶液标准物质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2.6μm激光粒度仪检定用标准物质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1800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5.4μm激光粒度仪检定用标准物质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1800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4微米微粒粒度标准物质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1800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260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5微米微粒粒度标准物质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1800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4</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261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6微米微粒粒度标准物质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1800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262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300nm尘埃粒子计数器校准用标准物质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1800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263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10μm颗粒计数标准物质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1700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264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25μm微粒标准物质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1530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265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50μm微粒标准物质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1530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266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100μm微粒标准物质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1530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267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水基颗粒计数标准物质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1360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268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水基颗粒计数标准物质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1360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269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水基颗粒计数标准物质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1360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270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油中颗粒标准物质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1600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271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油中颗粒标准物质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1600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272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油中颗粒标准物质（红油）</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1600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273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油中颗粒标准物质（红油）</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1600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274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氯化铵标准物质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6</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275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倾点标准物质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500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276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倾点标准物质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500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277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X射线荧光光谱仪校准用标准物质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15000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278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聚苯乙烯红外波长标准物质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1000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279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煤物理化学成分分析标准物质(系列)</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345</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14</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280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煤灰熔融性标准物质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1100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281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煤的哈氏可磨性标准物质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2400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282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纯铁标准物质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283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低合金钢标准物质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180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6</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284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轴承钢氧氮成分分析标准物质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680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285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钢中氢成分分析标准物质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410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286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铜中氧气体标准样品</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1600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287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崩解时限测试用标准物质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1480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288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崩解时限测试用标准物质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1480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289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血细胞分析仪标准物质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500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290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尿液分析仪校准用溶液标准物质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270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291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尿液红细胞、白细胞标准物质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90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292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37℃标准黏度液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45</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24</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293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 冰冻人血清中葡萄糖标准物质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1025</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4</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294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氯化钠溶液（渗透压摩尔浓度标准）</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54</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295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细菌内毒素标准物质（含定量鲎试剂和细菌内毒素检查用水）</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900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296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糖化血红蛋白标准物质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297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尿沉渣红细胞、白细胞标准物质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500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298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血细胞标准物质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500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299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枯草芽孢杆菌有证标准物质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2000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鲑鱼精DNA含量标准物质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500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麦氏细菌浊度标准物质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2000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马心肌红蛋白相对分子质量标准物质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90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质谱仪校准用碘化钠碘化铯溶液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质谱仪校准用[Glu1]-人纤维蛋白肽B标准物质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冰冻人血清中C反应蛋白标准物质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4500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320bp寡聚DNA含量标准物质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1400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人血清无机成分电解质标准物质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300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27</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二级氯化钾电导率溶液标准物质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200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4</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二级氯化钾电导率溶液标准物质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150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310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二级邻苯二甲酸氢钾pH溶液标准物质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311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二级硼砂pH溶液标准物质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312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阪崎肠杆菌ITS序列检测质粒DNA标准物质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800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313</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DPA邻二甲苯溶液相对荧光发射强度标准物质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400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314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特定蛋白校准品</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1200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315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模拟菌落总数/大小标准物质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5000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316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冻干人血清中丙氨酸氨基转移酶、天门冬氨酸氨基转移酶、α-淀粉酶、肌酸激酶、乳酸脱氢酶、γ-谷氨酰基转移酶标准物质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2500</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317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电导率标准溶液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250 </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318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电导率标准溶液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200 </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319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邻苯二甲酸氢钾pH标准物质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200 </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320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混合磷酸盐pH标准物质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200 </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321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硼砂pH标准物质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200 </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322</w:t>
            </w:r>
            <w:r>
              <w:rPr>
                <w:rFonts w:hint="eastAsia" w:ascii="宋体" w:hAnsi="宋体" w:eastAsia="宋体" w:cs="宋体"/>
                <w:sz w:val="21"/>
                <w:szCs w:val="21"/>
                <w:lang w:val="en-US" w:eastAsia="zh-CN"/>
              </w:rPr>
            </w:r>
            <w:r/>
          </w:p>
        </w:tc>
        <w:tc>
          <w:tcPr>
            <w:tcW w:w="997" w:type="dxa"/>
            <w:vAlign w:val="center"/>
            <w:vMerge w:val="restart"/>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原子吸收分光光度计检定用标准物质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600 </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323</w:t>
            </w:r>
            <w:r>
              <w:rPr>
                <w:rFonts w:hint="eastAsia" w:ascii="宋体" w:hAnsi="宋体" w:eastAsia="宋体" w:cs="宋体"/>
                <w:sz w:val="21"/>
                <w:szCs w:val="21"/>
                <w:lang w:val="en-US" w:eastAsia="zh-CN"/>
              </w:rPr>
            </w:r>
            <w:r/>
          </w:p>
        </w:tc>
        <w:tc>
          <w:tcPr>
            <w:tcW w:w="997" w:type="dxa"/>
            <w:vAlign w:val="top"/>
            <w:vMerge w:val="continue"/>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500 </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324</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液相色谱仪检定用溶液标准物质（萘-甲醇溶液）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100 </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325</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液相色谱仪检定用溶液标准物质（萘-甲醇溶液）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center"/>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100</w:t>
            </w:r>
            <w:r>
              <w:rPr>
                <w:rFonts w:hint="eastAsia" w:ascii="宋体" w:hAnsi="宋体" w:eastAsia="宋体" w:cs="宋体"/>
                <w:color w:val="000000"/>
                <w:sz w:val="21"/>
                <w:szCs w:val="21"/>
                <w:lang w:val="en-US" w:eastAsia="zh-CN" w:bidi="ar"/>
              </w:rPr>
            </w:r>
            <w:r/>
          </w:p>
        </w:tc>
        <w:tc>
          <w:tcPr>
            <w:tcW w:w="473" w:type="dxa"/>
            <w:vAlign w:val="center"/>
            <w:textDirection w:val="lrTb"/>
            <w:noWrap w:val="false"/>
          </w:tcPr>
          <w:p>
            <w:pPr>
              <w:pStyle w:val="1357"/>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center"/>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326</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甲醇中胆固醇溶液标准物质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100 </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327</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甲醇中胆固醇溶液标准物质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100 </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328</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苯-甲苯溶液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100 </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329</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正十六烷-异辛烷溶液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100 </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10</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330</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甲基对硫磷-无水乙醇溶液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100 </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331</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丙体六六六-异辛烷溶液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100 </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4"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332</w:t>
            </w:r>
            <w:r>
              <w:rPr>
                <w:rFonts w:hint="eastAsia" w:ascii="宋体" w:hAnsi="宋体" w:eastAsia="宋体" w:cs="宋体"/>
                <w:sz w:val="21"/>
                <w:szCs w:val="21"/>
                <w:lang w:val="en-US" w:eastAsia="zh-CN"/>
              </w:rPr>
            </w:r>
            <w:r/>
          </w:p>
        </w:tc>
        <w:tc>
          <w:tcPr>
            <w:tcW w:w="997"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偶氮苯-马拉硫磷-异辛烷溶液</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4"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03"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rPr>
              <w:t xml:space="preserve">100 </w:t>
            </w:r>
            <w:r>
              <w:rPr>
                <w:rFonts w:hint="eastAsia" w:ascii="宋体" w:hAnsi="宋体" w:eastAsia="宋体" w:cs="宋体"/>
                <w:color w:val="000000"/>
                <w:sz w:val="21"/>
                <w:szCs w:val="21"/>
                <w:lang w:val="en-US" w:eastAsia="zh-CN" w:bidi="ar"/>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W w:w="494"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68"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gridSpan w:val="9"/>
            <w:tcW w:w="7781" w:type="dxa"/>
            <w:vAlign w:val="top"/>
            <w:textDirection w:val="lrTb"/>
            <w:noWrap w:val="false"/>
          </w:tcPr>
          <w:p>
            <w:pPr>
              <w:pStyle w:val="1357"/>
              <w:spacing w:line="440" w:lineRule="exact"/>
              <w:rPr>
                <w:rFonts w:hint="eastAsia" w:ascii="宋体" w:hAnsi="宋体" w:eastAsia="宋体" w:cs="宋体"/>
                <w:szCs w:val="21"/>
              </w:rPr>
            </w:pPr>
            <w:r>
              <w:rPr>
                <w:rFonts w:hint="eastAsia" w:ascii="宋体" w:hAnsi="宋体" w:eastAsia="宋体" w:cs="宋体"/>
                <w:szCs w:val="21"/>
                <w:lang w:bidi="ar"/>
              </w:rPr>
              <w:t xml:space="preserve">投标总价合计：</w:t>
            </w:r>
            <w:r>
              <w:rPr>
                <w:rFonts w:hint="eastAsia" w:ascii="宋体" w:hAnsi="宋体" w:eastAsia="宋体" w:cs="宋体"/>
                <w:szCs w:val="21"/>
              </w:rPr>
            </w:r>
            <w:r/>
          </w:p>
        </w:tc>
        <w:tc>
          <w:tcPr>
            <w:tcW w:w="494" w:type="dxa"/>
            <w:vAlign w:val="top"/>
            <w:textDirection w:val="lrTb"/>
            <w:noWrap w:val="false"/>
          </w:tcPr>
          <w:p>
            <w:pPr>
              <w:pStyle w:val="1357"/>
              <w:spacing w:line="440" w:lineRule="exact"/>
              <w:rPr>
                <w:rFonts w:hint="eastAsia" w:ascii="宋体" w:hAnsi="宋体" w:eastAsia="宋体" w:cs="宋体"/>
                <w:szCs w:val="21"/>
              </w:rPr>
            </w:pPr>
            <w:r>
              <w:rPr>
                <w:rFonts w:hint="eastAsia" w:ascii="宋体" w:hAnsi="宋体" w:eastAsia="宋体" w:cs="宋体"/>
                <w:szCs w:val="21"/>
              </w:rPr>
            </w:r>
            <w:r/>
          </w:p>
        </w:tc>
        <w:tc>
          <w:tcPr>
            <w:tcW w:w="468" w:type="dxa"/>
            <w:vAlign w:val="top"/>
            <w:textDirection w:val="lrTb"/>
            <w:noWrap w:val="false"/>
          </w:tcPr>
          <w:p>
            <w:pPr>
              <w:pStyle w:val="1357"/>
              <w:jc w:val="center"/>
              <w:spacing w:line="44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w:t>
            </w:r>
            <w:r>
              <w:rPr>
                <w:rFonts w:hint="eastAsia" w:ascii="宋体" w:hAnsi="宋体" w:eastAsia="宋体" w:cs="宋体"/>
                <w:szCs w:val="21"/>
                <w:lang w:val="en-US" w:eastAsia="zh-CN"/>
              </w:rPr>
            </w:r>
            <w:r/>
          </w:p>
        </w:tc>
      </w:tr>
      <w:tr>
        <w:trPr/>
        <w:tc>
          <w:tcPr>
            <w:gridSpan w:val="11"/>
            <w:tcW w:w="9830" w:type="dxa"/>
            <w:vAlign w:val="top"/>
            <w:textDirection w:val="lrTb"/>
            <w:noWrap w:val="false"/>
          </w:tcPr>
          <w:p>
            <w:pPr>
              <w:pStyle w:val="1357"/>
              <w:spacing w:line="440" w:lineRule="exact"/>
              <w:rPr>
                <w:rFonts w:hint="eastAsia" w:ascii="宋体" w:hAnsi="宋体" w:eastAsia="宋体" w:cs="宋体"/>
                <w:szCs w:val="21"/>
              </w:rPr>
            </w:pPr>
            <w:r>
              <w:rPr>
                <w:rFonts w:hint="eastAsia" w:ascii="宋体" w:hAnsi="宋体" w:eastAsia="宋体" w:cs="宋体"/>
                <w:b/>
                <w:bCs/>
                <w:color w:val="ff0000"/>
                <w:szCs w:val="21"/>
              </w:rPr>
              <w:t xml:space="preserve">本采购项目中提供的符合本国产品标准的产品成本之和占该采购包提供的全部产品成本之和的比例为</w:t>
            </w:r>
            <w:r>
              <w:rPr>
                <w:rFonts w:hint="eastAsia" w:ascii="宋体" w:hAnsi="宋体" w:eastAsia="宋体" w:cs="宋体"/>
                <w:b/>
                <w:bCs/>
                <w:color w:val="ff0000"/>
                <w:szCs w:val="21"/>
                <w:u w:val="single"/>
              </w:rPr>
              <w:t xml:space="preserve">***</w:t>
            </w:r>
            <w:r>
              <w:rPr>
                <w:rFonts w:hint="eastAsia" w:ascii="宋体" w:hAnsi="宋体" w:eastAsia="宋体" w:cs="宋体"/>
                <w:b/>
                <w:bCs/>
                <w:color w:val="ff0000"/>
                <w:szCs w:val="21"/>
              </w:rPr>
              <w:t xml:space="preserve">%。</w:t>
            </w:r>
            <w:r>
              <w:rPr>
                <w:rFonts w:hint="eastAsia" w:ascii="宋体" w:hAnsi="宋体" w:eastAsia="宋体" w:cs="宋体"/>
                <w:szCs w:val="21"/>
              </w:rPr>
            </w:r>
            <w:r/>
          </w:p>
        </w:tc>
      </w:tr>
    </w:tbl>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t xml:space="preserve">供应商名称（公章）：</w:t>
      </w:r>
      <w:r>
        <w:rPr>
          <w:rFonts w:hint="eastAsia" w:ascii="宋体" w:hAnsi="Times New Roman" w:eastAsia="宋体" w:cs="宋体"/>
          <w:szCs w:val="21"/>
        </w:rPr>
      </w:r>
      <w:r/>
    </w:p>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t xml:space="preserve">授权代表（签字）：</w:t>
      </w:r>
      <w:r>
        <w:rPr>
          <w:rFonts w:hint="eastAsia" w:ascii="宋体" w:hAnsi="Times New Roman" w:eastAsia="宋体" w:cs="宋体"/>
          <w:szCs w:val="21"/>
        </w:rPr>
      </w:r>
      <w:r/>
    </w:p>
    <w:p>
      <w:pPr>
        <w:pStyle w:val="1357"/>
        <w:spacing w:line="440" w:lineRule="exact"/>
        <w:rPr>
          <w:rFonts w:hint="eastAsia" w:ascii="宋体" w:hAnsi="宋体" w:eastAsia="宋体" w:cs="宋体"/>
          <w:szCs w:val="21"/>
        </w:rPr>
      </w:pPr>
      <w:r>
        <w:rPr>
          <w:rFonts w:hint="eastAsia" w:ascii="宋体" w:hAnsi="宋体" w:eastAsia="宋体" w:cs="宋体"/>
          <w:szCs w:val="21"/>
        </w:rPr>
        <w:t xml:space="preserve">日期：</w:t>
      </w:r>
      <w:r>
        <w:rPr>
          <w:rFonts w:hint="eastAsia" w:ascii="宋体" w:hAnsi="宋体" w:eastAsia="宋体" w:cs="宋体"/>
          <w:szCs w:val="21"/>
        </w:rPr>
      </w:r>
      <w:r/>
    </w:p>
    <w:p>
      <w:pPr>
        <w:pStyle w:val="1357"/>
        <w:spacing w:line="440" w:lineRule="exact"/>
        <w:rPr>
          <w:rFonts w:hint="eastAsia" w:ascii="宋体" w:hAnsi="宋体" w:eastAsia="宋体" w:cs="宋体"/>
        </w:rPr>
      </w:pPr>
      <w:r>
        <w:rPr>
          <w:rFonts w:hint="eastAsia" w:ascii="宋体" w:hAnsi="宋体" w:eastAsia="宋体" w:cs="宋体"/>
        </w:rPr>
      </w:r>
      <w:r/>
    </w:p>
    <w:p>
      <w:pPr>
        <w:pStyle w:val="1357"/>
        <w:spacing w:line="440" w:lineRule="exact"/>
        <w:rPr>
          <w:rFonts w:hint="eastAsia" w:ascii="宋体" w:hAnsi="宋体" w:eastAsia="宋体" w:cs="宋体"/>
        </w:rPr>
      </w:pPr>
      <w:r>
        <w:rPr>
          <w:rFonts w:hint="eastAsia" w:ascii="宋体" w:hAnsi="宋体" w:eastAsia="宋体" w:cs="宋体"/>
        </w:rPr>
        <w:t xml:space="preserve">注：1、供应商应根据自身所投标的情况</w:t>
      </w:r>
      <w:r>
        <w:rPr>
          <w:rFonts w:hint="eastAsia" w:ascii="宋体" w:hAnsi="宋体" w:eastAsia="宋体" w:cs="宋体"/>
          <w:lang w:eastAsia="zh-CN"/>
        </w:rPr>
        <w:t xml:space="preserve">结合附件</w:t>
      </w:r>
      <w:r>
        <w:rPr>
          <w:rFonts w:hint="eastAsia" w:ascii="宋体" w:hAnsi="宋体" w:eastAsia="宋体" w:cs="宋体"/>
          <w:lang w:val="en-US" w:eastAsia="zh-CN"/>
        </w:rPr>
        <w:t xml:space="preserve">-标准物质清单</w:t>
      </w:r>
      <w:r>
        <w:rPr>
          <w:rFonts w:hint="eastAsia" w:ascii="宋体" w:hAnsi="宋体" w:eastAsia="宋体" w:cs="宋体"/>
        </w:rPr>
        <w:t xml:space="preserve">，提供详细分项报价。</w:t>
      </w:r>
      <w:r>
        <w:rPr>
          <w:rFonts w:hint="eastAsia" w:ascii="宋体" w:hAnsi="宋体" w:eastAsia="宋体" w:cs="宋体"/>
        </w:rPr>
      </w:r>
      <w:r/>
    </w:p>
    <w:p>
      <w:pPr>
        <w:pStyle w:val="1357"/>
        <w:ind w:firstLine="420"/>
        <w:spacing w:line="440" w:lineRule="exact"/>
        <w:rPr>
          <w:rFonts w:hint="eastAsia" w:ascii="宋体" w:hAnsi="宋体" w:eastAsia="宋体" w:cs="宋体"/>
        </w:rPr>
      </w:pPr>
      <w:r>
        <w:rPr>
          <w:rFonts w:hint="eastAsia" w:ascii="宋体" w:hAnsi="宋体" w:eastAsia="宋体" w:cs="宋体"/>
        </w:rPr>
        <w:t xml:space="preserve">2、如果不提供分项报价将视为没有实质性响应招标文件。</w:t>
      </w:r>
      <w:r>
        <w:rPr>
          <w:rFonts w:hint="eastAsia" w:ascii="宋体" w:hAnsi="宋体" w:eastAsia="宋体" w:cs="宋体"/>
        </w:rPr>
      </w:r>
      <w:r/>
    </w:p>
    <w:p>
      <w:pPr>
        <w:pStyle w:val="1357"/>
        <w:spacing w:line="440" w:lineRule="exact"/>
        <w:rPr>
          <w:rFonts w:hint="eastAsia" w:ascii="宋体" w:hAnsi="宋体" w:eastAsia="宋体" w:cs="宋体"/>
        </w:rPr>
      </w:pPr>
      <w:r>
        <w:rPr>
          <w:rFonts w:hint="eastAsia" w:ascii="Times New Roman" w:hAnsi="Times New Roman" w:eastAsia="宋体" w:cs="Times New Roman"/>
          <w:color w:val="000000"/>
          <w:szCs w:val="21"/>
        </w:rPr>
        <w:t xml:space="preserve">3、</w:t>
      </w:r>
      <w:r>
        <w:rPr>
          <w:rFonts w:ascii="Times New Roman" w:hAnsi="Times New Roman" w:eastAsia="宋体" w:cs="Times New Roman"/>
          <w:color w:val="000000"/>
          <w:szCs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eastAsia="宋体" w:cs="宋体"/>
        </w:rPr>
        <w:t xml:space="preserve">。</w:t>
      </w:r>
      <w:r>
        <w:rPr>
          <w:rFonts w:hint="eastAsia" w:ascii="宋体" w:hAnsi="宋体" w:eastAsia="宋体" w:cs="宋体"/>
        </w:rPr>
      </w:r>
      <w:r/>
    </w:p>
    <w:p>
      <w:pPr>
        <w:pStyle w:val="1357"/>
        <w:jc w:val="center"/>
        <w:spacing w:line="440" w:lineRule="exact"/>
        <w:rPr>
          <w:rFonts w:hint="eastAsia" w:ascii="宋体" w:hAnsi="Times New Roman" w:eastAsia="宋体" w:cs="宋体"/>
          <w:b/>
          <w:sz w:val="28"/>
          <w:szCs w:val="22"/>
        </w:rPr>
      </w:pPr>
      <w:r>
        <w:rPr>
          <w:rFonts w:hint="eastAsia" w:ascii="宋体" w:hAnsi="宋体" w:eastAsia="宋体" w:cs="宋体"/>
        </w:rPr>
        <w:br w:type="page" w:clear="all"/>
      </w:r>
      <w:r>
        <w:rPr>
          <w:rFonts w:hint="eastAsia" w:ascii="宋体" w:hAnsi="Times New Roman" w:eastAsia="宋体" w:cs="宋体"/>
          <w:b/>
          <w:sz w:val="28"/>
          <w:szCs w:val="22"/>
        </w:rPr>
        <w:t xml:space="preserve">分项报价表</w:t>
      </w:r>
      <w:r>
        <w:rPr>
          <w:rFonts w:hint="eastAsia" w:ascii="宋体" w:hAnsi="Times New Roman" w:eastAsia="宋体" w:cs="宋体"/>
          <w:b/>
          <w:sz w:val="28"/>
          <w:szCs w:val="22"/>
        </w:rPr>
      </w:r>
      <w:r/>
    </w:p>
    <w:p>
      <w:pPr>
        <w:pStyle w:val="1357"/>
        <w:ind w:firstLine="525"/>
        <w:spacing w:after="156" w:line="440" w:lineRule="exact"/>
        <w:rPr>
          <w:rFonts w:hint="eastAsia" w:ascii="宋体" w:hAnsi="Times New Roman" w:eastAsia="宋体" w:cs="宋体"/>
        </w:rPr>
      </w:pPr>
      <w:r>
        <w:rPr>
          <w:rFonts w:hint="eastAsia" w:ascii="宋体" w:hAnsi="Times New Roman" w:eastAsia="宋体" w:cs="宋体"/>
          <w:szCs w:val="21"/>
        </w:rPr>
        <w:t xml:space="preserve">项目名称：</w:t>
      </w:r>
      <w:r>
        <w:rPr>
          <w:rFonts w:hint="eastAsia" w:ascii="宋体" w:hAnsi="Times New Roman" w:eastAsia="宋体" w:cs="宋体"/>
          <w:szCs w:val="21"/>
          <w:u w:val="single"/>
        </w:rPr>
        <w:t xml:space="preserve">          </w:t>
      </w:r>
      <w:r>
        <w:rPr>
          <w:rFonts w:hint="eastAsia" w:ascii="宋体" w:hAnsi="Times New Roman" w:eastAsia="宋体" w:cs="宋体"/>
        </w:rPr>
        <w:t xml:space="preserve">招标编号：</w:t>
      </w:r>
      <w:r>
        <w:rPr>
          <w:rFonts w:hint="eastAsia" w:ascii="宋体" w:hAnsi="Times New Roman" w:eastAsia="宋体" w:cs="宋体"/>
          <w:u w:val="single"/>
        </w:rPr>
        <w:t xml:space="preserve">          </w:t>
      </w:r>
      <w:r>
        <w:rPr>
          <w:rFonts w:hint="eastAsia" w:ascii="宋体" w:hAnsi="Times New Roman" w:eastAsia="宋体" w:cs="宋体"/>
        </w:rPr>
        <w:t xml:space="preserve"> </w:t>
      </w:r>
      <w:r>
        <w:rPr>
          <w:rFonts w:hint="eastAsia" w:ascii="宋体" w:hAnsi="Times New Roman" w:eastAsia="宋体" w:cs="宋体"/>
          <w:lang w:eastAsia="zh-CN"/>
        </w:rPr>
        <w:t xml:space="preserve">分</w:t>
      </w:r>
      <w:r>
        <w:rPr>
          <w:rFonts w:hint="eastAsia" w:ascii="宋体" w:hAnsi="Times New Roman" w:eastAsia="宋体" w:cs="宋体"/>
        </w:rPr>
        <w:t xml:space="preserve">包号：</w:t>
      </w:r>
      <w:r>
        <w:rPr>
          <w:rFonts w:hint="eastAsia" w:ascii="宋体" w:hAnsi="Times New Roman" w:eastAsia="宋体" w:cs="宋体"/>
          <w:u w:val="single"/>
          <w:lang w:val="en-US" w:eastAsia="zh-CN"/>
        </w:rPr>
        <w:t xml:space="preserve"> 2 </w:t>
      </w:r>
      <w:r>
        <w:rPr>
          <w:rFonts w:hint="eastAsia" w:ascii="宋体" w:hAnsi="Times New Roman" w:eastAsia="宋体" w:cs="宋体"/>
          <w:u w:val="none"/>
        </w:rPr>
        <w:t xml:space="preserve">   </w:t>
      </w:r>
      <w:r>
        <w:rPr>
          <w:rFonts w:hint="eastAsia" w:ascii="宋体" w:hAnsi="Times New Roman" w:eastAsia="宋体" w:cs="宋体"/>
          <w:u w:val="none"/>
          <w:lang w:eastAsia="zh-CN"/>
        </w:rPr>
        <w:t xml:space="preserve">分包名称：</w:t>
      </w:r>
      <w:r>
        <w:rPr>
          <w:rFonts w:hint="eastAsia" w:ascii="宋体" w:hAnsi="Times New Roman" w:eastAsia="宋体" w:cs="宋体"/>
          <w:u w:val="single"/>
          <w:lang w:eastAsia="zh-CN"/>
        </w:rPr>
        <w:t xml:space="preserve">气体标准物质</w:t>
      </w:r>
      <w:r>
        <w:rPr>
          <w:rFonts w:hint="eastAsia" w:ascii="宋体" w:hAnsi="Times New Roman" w:eastAsia="宋体" w:cs="宋体"/>
          <w:u w:val="single"/>
        </w:rPr>
        <w:t xml:space="preserve">  </w:t>
      </w:r>
      <w:r>
        <w:rPr>
          <w:rFonts w:hint="eastAsia" w:ascii="宋体" w:hAnsi="Times New Roman" w:eastAsia="宋体" w:cs="宋体"/>
        </w:rPr>
      </w:r>
      <w:r/>
    </w:p>
    <w:tbl>
      <w:tblPr>
        <w:tblW w:w="4988"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31"/>
        <w:gridCol w:w="1917"/>
        <w:gridCol w:w="598"/>
        <w:gridCol w:w="653"/>
        <w:gridCol w:w="637"/>
        <w:gridCol w:w="877"/>
        <w:gridCol w:w="755"/>
        <w:gridCol w:w="890"/>
        <w:gridCol w:w="912"/>
        <w:gridCol w:w="1162"/>
        <w:gridCol w:w="898"/>
      </w:tblGrid>
      <w:tr>
        <w:trPr/>
        <w:tc>
          <w:tcPr>
            <w:tcW w:w="202" w:type="dxa"/>
            <w:vAlign w:val="center"/>
            <w:textDirection w:val="lrTb"/>
            <w:noWrap w:val="false"/>
          </w:tcPr>
          <w:p>
            <w:pPr>
              <w:pStyle w:val="1357"/>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994" w:type="dxa"/>
            <w:vAlign w:val="center"/>
            <w:textDirection w:val="lrTb"/>
            <w:noWrap w:val="false"/>
          </w:tcPr>
          <w:p>
            <w:pPr>
              <w:pStyle w:val="1357"/>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rPr>
            </w:r>
            <w:r/>
          </w:p>
        </w:tc>
        <w:tc>
          <w:tcPr>
            <w:tcW w:w="323" w:type="dxa"/>
            <w:vAlign w:val="center"/>
            <w:textDirection w:val="lrTb"/>
            <w:noWrap w:val="false"/>
          </w:tcPr>
          <w:p>
            <w:pPr>
              <w:pStyle w:val="1357"/>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品牌</w:t>
            </w:r>
            <w:r>
              <w:rPr>
                <w:rFonts w:hint="eastAsia" w:ascii="宋体" w:hAnsi="宋体" w:eastAsia="宋体" w:cs="宋体"/>
                <w:sz w:val="21"/>
                <w:szCs w:val="21"/>
              </w:rPr>
            </w:r>
            <w:r/>
          </w:p>
        </w:tc>
        <w:tc>
          <w:tcPr>
            <w:tcW w:w="351" w:type="dxa"/>
            <w:vAlign w:val="center"/>
            <w:textDirection w:val="lrTb"/>
            <w:noWrap w:val="false"/>
          </w:tcPr>
          <w:p>
            <w:pPr>
              <w:pStyle w:val="1357"/>
              <w:jc w:val="center"/>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型号</w:t>
            </w:r>
            <w:r>
              <w:rPr>
                <w:rFonts w:hint="eastAsia" w:ascii="宋体" w:hAnsi="宋体" w:eastAsia="宋体" w:cs="宋体"/>
                <w:sz w:val="21"/>
                <w:szCs w:val="21"/>
                <w:lang w:eastAsia="zh-CN"/>
              </w:rPr>
            </w:r>
            <w:r/>
          </w:p>
        </w:tc>
        <w:tc>
          <w:tcPr>
            <w:tcW w:w="343" w:type="dxa"/>
            <w:vAlign w:val="center"/>
            <w:textDirection w:val="lrTb"/>
            <w:noWrap w:val="false"/>
          </w:tcPr>
          <w:p>
            <w:pPr>
              <w:pStyle w:val="1357"/>
              <w:jc w:val="center"/>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规格</w:t>
            </w:r>
            <w:r>
              <w:rPr>
                <w:rFonts w:hint="eastAsia" w:ascii="宋体" w:hAnsi="宋体" w:eastAsia="宋体" w:cs="宋体"/>
                <w:sz w:val="21"/>
                <w:szCs w:val="21"/>
                <w:lang w:eastAsia="zh-CN"/>
              </w:rPr>
            </w:r>
            <w:r/>
          </w:p>
        </w:tc>
        <w:tc>
          <w:tcPr>
            <w:tcW w:w="465" w:type="dxa"/>
            <w:vAlign w:val="center"/>
            <w:textDirection w:val="lrTb"/>
            <w:noWrap w:val="false"/>
          </w:tcPr>
          <w:p>
            <w:pPr>
              <w:pStyle w:val="1357"/>
              <w:jc w:val="center"/>
              <w:spacing w:line="44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产地</w:t>
            </w:r>
            <w:r>
              <w:rPr>
                <w:rFonts w:hint="eastAsia" w:ascii="宋体" w:hAnsi="宋体" w:eastAsia="宋体" w:cs="宋体"/>
                <w:sz w:val="21"/>
                <w:szCs w:val="21"/>
                <w:lang w:eastAsia="zh-CN"/>
              </w:rPr>
            </w:r>
            <w:r/>
          </w:p>
        </w:tc>
        <w:tc>
          <w:tcPr>
            <w:tcW w:w="403" w:type="dxa"/>
            <w:vAlign w:val="center"/>
            <w:textDirection w:val="lrTb"/>
            <w:noWrap w:val="false"/>
          </w:tcPr>
          <w:p>
            <w:pPr>
              <w:pStyle w:val="1357"/>
              <w:jc w:val="center"/>
              <w:spacing w:line="44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单项</w:t>
            </w:r>
            <w:r>
              <w:rPr>
                <w:rFonts w:hint="eastAsia" w:ascii="宋体" w:hAnsi="宋体" w:eastAsia="宋体" w:cs="宋体"/>
                <w:sz w:val="21"/>
                <w:szCs w:val="21"/>
                <w:lang w:eastAsia="zh-CN"/>
              </w:rPr>
              <w:t xml:space="preserve">限价</w:t>
            </w:r>
            <w:r>
              <w:rPr>
                <w:rFonts w:hint="eastAsia" w:ascii="宋体" w:hAnsi="宋体" w:eastAsia="宋体" w:cs="宋体"/>
                <w:sz w:val="21"/>
                <w:szCs w:val="21"/>
                <w:lang w:eastAsia="zh-CN"/>
              </w:rPr>
            </w:r>
            <w:r/>
          </w:p>
        </w:tc>
        <w:tc>
          <w:tcPr>
            <w:tcW w:w="471" w:type="dxa"/>
            <w:vAlign w:val="center"/>
            <w:textDirection w:val="lrTb"/>
            <w:noWrap w:val="false"/>
          </w:tcPr>
          <w:p>
            <w:pPr>
              <w:pStyle w:val="1357"/>
              <w:jc w:val="center"/>
              <w:spacing w:line="44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①单项金额</w:t>
            </w:r>
            <w:r>
              <w:rPr>
                <w:rFonts w:hint="eastAsia" w:ascii="宋体" w:hAnsi="宋体" w:eastAsia="宋体" w:cs="宋体"/>
                <w:sz w:val="21"/>
                <w:szCs w:val="21"/>
              </w:rPr>
            </w:r>
            <w:r/>
          </w:p>
        </w:tc>
        <w:tc>
          <w:tcPr>
            <w:tcW w:w="480" w:type="dxa"/>
            <w:vAlign w:val="center"/>
            <w:textDirection w:val="lrTb"/>
            <w:noWrap w:val="false"/>
          </w:tcPr>
          <w:p>
            <w:pPr>
              <w:pStyle w:val="1357"/>
              <w:jc w:val="center"/>
              <w:spacing w:line="44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②预估数量</w:t>
            </w:r>
            <w:r>
              <w:rPr>
                <w:rFonts w:hint="eastAsia" w:ascii="宋体" w:hAnsi="宋体" w:eastAsia="宋体" w:cs="宋体"/>
                <w:sz w:val="21"/>
                <w:szCs w:val="21"/>
              </w:rPr>
            </w:r>
            <w:r/>
          </w:p>
        </w:tc>
        <w:tc>
          <w:tcPr>
            <w:tcW w:w="491" w:type="dxa"/>
            <w:vAlign w:val="center"/>
            <w:textDirection w:val="lrTb"/>
            <w:noWrap w:val="false"/>
          </w:tcPr>
          <w:p>
            <w:pPr>
              <w:pStyle w:val="1357"/>
              <w:jc w:val="center"/>
              <w:spacing w:line="44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③总价金额</w:t>
            </w:r>
            <w:r>
              <w:rPr>
                <w:rFonts w:hint="eastAsia" w:ascii="宋体" w:hAnsi="宋体" w:eastAsia="宋体" w:cs="宋体"/>
                <w:sz w:val="21"/>
                <w:szCs w:val="21"/>
                <w:lang w:eastAsia="zh-CN"/>
              </w:rPr>
              <w:t xml:space="preserve">（①</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②）</w:t>
            </w:r>
            <w:r>
              <w:rPr>
                <w:rFonts w:hint="eastAsia" w:ascii="宋体" w:hAnsi="宋体" w:eastAsia="宋体" w:cs="宋体"/>
                <w:sz w:val="21"/>
                <w:szCs w:val="21"/>
                <w:lang w:eastAsia="zh-CN"/>
              </w:rPr>
            </w:r>
            <w:r/>
          </w:p>
        </w:tc>
        <w:tc>
          <w:tcPr>
            <w:tcW w:w="473" w:type="dxa"/>
            <w:vAlign w:val="center"/>
            <w:textDirection w:val="lrTb"/>
            <w:noWrap w:val="false"/>
          </w:tcPr>
          <w:p>
            <w:pPr>
              <w:pStyle w:val="1357"/>
              <w:jc w:val="center"/>
              <w:spacing w:line="440" w:lineRule="exact"/>
              <w:rPr>
                <w:rFonts w:hint="eastAsia" w:ascii="宋体" w:hAnsi="宋体" w:eastAsia="宋体" w:cs="宋体"/>
                <w:sz w:val="21"/>
                <w:szCs w:val="21"/>
              </w:rPr>
            </w:pPr>
            <w:r>
              <w:rPr>
                <w:rFonts w:hint="eastAsia" w:ascii="宋体" w:hAnsi="宋体" w:eastAsia="宋体" w:cs="宋体"/>
                <w:sz w:val="21"/>
                <w:szCs w:val="21"/>
              </w:rPr>
              <w:t xml:space="preserve">是否为进口产品</w:t>
            </w: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空气中乙醇</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1368</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3</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2403</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3</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氮中硫化氢</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2403</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3</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氮中一氧化氮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1134</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3</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氮中二氧化硫</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1134</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氮中二氧化硫</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1134</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氮中二氧化硫</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1134</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空气中甲烷</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1026</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3</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空气中异丁烷</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1188</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3</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氮中一氧化碳</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972</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3</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氮中二氧化碳</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972</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3</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空气中丙酮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1368</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空气中丙烷</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1188</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3</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氮中甲烷、乙烷、丙烷</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1860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氦中甲烷</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2124</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 </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氮中二氧化碳</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972</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氮中氧</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972</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3</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空气中氢</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1026</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3</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空气中苯</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1368</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3</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Times New Roman"/>
                <w:color w:val="000000"/>
                <w:sz w:val="20"/>
                <w:szCs w:val="24"/>
              </w:rPr>
            </w:pPr>
            <w:r>
              <w:rPr>
                <w:rFonts w:hint="eastAsia" w:ascii="宋体" w:hAnsi="宋体" w:eastAsia="宋体" w:cs="Times New Roman"/>
                <w:color w:val="000000"/>
                <w:sz w:val="20"/>
                <w:szCs w:val="24"/>
              </w:rPr>
              <w:t xml:space="preserve">空气中丙烷气体标准物质</w:t>
            </w:r>
            <w:r>
              <w:rPr>
                <w:rFonts w:hint="eastAsia" w:ascii="宋体" w:hAnsi="宋体" w:eastAsia="宋体" w:cs="Times New Roman"/>
                <w:color w:val="000000"/>
                <w:sz w:val="20"/>
                <w:szCs w:val="24"/>
              </w:rPr>
            </w:r>
            <w:r/>
          </w:p>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b/>
                <w:bCs/>
                <w:color w:val="ff0000"/>
                <w:sz w:val="20"/>
                <w:szCs w:val="24"/>
                <w:lang w:eastAsia="zh-CN"/>
              </w:rPr>
              <w:t xml:space="preserve">（核心产品）</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350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空气中氢气气体标准物质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350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标准物质(CO/N2)</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300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24</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标准物质(CO2/N2)</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300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24</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氮中甲烷气体标准物质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300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8</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氦中甲烷气体标准物质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600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8</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标准物质(O2/N2)</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300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24</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标准物质(CH4/N2)</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300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氢气、一氧化碳、二氧化碳、甲烷、乙炔、乙烯、乙烷混合气体标准物质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1580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8</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标准物质(H2/N2)</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300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24</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left"/>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空气中一氧化碳气体标准物质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350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氮中环氧乙烷气体标准物质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1100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氮中硫化氢气体标准物质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3000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3</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空气中异丁烯标准气体</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1250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4</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六氟化硫中二氧化硫气体标准物质 </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1300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六氟化硫中一氧化碳气体标准物质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2600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六氟化硫中硫化氢气体标准物质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1100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空气中六氟化硫气体标准物质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1300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3</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氮气中氯气体标准物质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2210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3</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氮气中氯化氢气体标准物质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2710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氮气中氯化氢气体标准物质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2710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6</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氮中二氧化氮气体标准物质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1750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3</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氮中甲烷气体标准物质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1010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空气中甲烷气体标准物质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1080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氮气中氧气体标准物质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1030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氮中二氧化碳气体标准物质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1000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氮中一氧化碳气体标准物质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1000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氮中二氧化硫气体标准物质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1180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氯乙烯标准物质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1120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3</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氮中甲醛气体标准物质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7000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氮中氧气体标准物质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600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氮中氧气体标准物质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600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5</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空气中乙炔气体标准物质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800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氦、氢、氮、二氧化碳、甲烷、乙烷、丙烷、正丁烷、异丁烷、正戊烷、异戊烷、新戊烷、正己烷混合气体标准物质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5500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3</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氮中苯、甲苯、乙苯、间二甲苯、对二甲苯、邻二甲苯、苯乙烯、异丙苯混合气体标准物质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3850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3</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氮中一氧化碳气体标准物质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890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氮中二氧化硫气体标准物质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1210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氮中一氧化氮气体标准物质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1210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空气中氰化氢气体标准物质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6000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氮中四氢噻吩气体标准物质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2380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氮中丙烯腈气体标准物质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3160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氮中乙硼烷气体标准物质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5000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氮中氟化氢气体标准物质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3000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高纯氮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500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空气中甲醇气体标准物质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1400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氮中氢、氧、一氧化碳、二氧化碳、甲烷气体标准物质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1300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66</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氦中氢、氮、氧、一氧化碳、二氧化碳、甲烷气体标准物质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1550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67</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氧中氢、氮、一氧化碳、二氧化碳、氧化亚氮、甲烷气体标准物质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1500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68</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洁净空气</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400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69</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高纯氮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150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6</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高纯氧</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400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71</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高纯氩中氮气体标准物质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1470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氮中氧、二氧化碳气体标准物质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900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3</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73</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氮中氧、二氧化碳气体标准物质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750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3</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氮中氧气体标准物质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990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氮中二氧化碳气体标准物质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300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76</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氮中氧</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1332</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77</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氮中氧</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1332</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78</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氮中氧</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1332</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79</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氮中氧</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1332</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8</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氮中丙烷、一氧化碳、二氧化碳、一氧化氮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2763</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8</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81</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氮中丙烷、一氧化碳、二氧化碳、一氧化氮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2763</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8</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82</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氮中丙烷、一氧化碳、二氧化碳、一氧化氮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2763</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83</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氮中丙烷、一氧化碳、二氧化碳、一氧化氮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2763</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8</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氮中二氧化氮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2069</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氮中二氧化氮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2069</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86</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氮中二氧化氮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2069</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87</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氮中二氧化氮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2069</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氮中二氧化氮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2069</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89</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高纯氮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1089</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氮中丙烷</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1539</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91</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氮中丙烷</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1539</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92</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氮中丙烷</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1500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93</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氮中一氧化碳</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1332</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94</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氮中二氧化碳</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1332</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95</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氮中一氧化氮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1539</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96</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正己烷/N2</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1700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97</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正己烷/N2</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1700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98</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空气中二氧化氮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2375</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6</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99</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空气中二氧化氮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2375</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空气中二氧化氮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2375</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101</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空气中二氧化氮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2375</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6</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102</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氮中二氧化碳、一氧化氮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1647</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6</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103</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氮中二氧化碳、一氧化氮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1647</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104</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氮中二氧化碳、一氧化氮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1647</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105</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氮中二氧化碳、一氧化氮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1647</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6</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106</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氮中二氧化碳、一氧化氮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1647</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40</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107</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氮中丙烷、一氧化碳、二氧化碳、一氧化氮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2763</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10</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氮中二氧化氮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2069</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10</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109</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氮中一氧化碳、二氧化碳</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1836</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氮中一氧化碳、1，3-丁二烯、二氧化碳</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2268</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111</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氮中一氧化碳、1，3-丁二烯、二氧化碳</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2268</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112</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氮中一氧化碳、1，3-丁二烯、二氧化碳</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2268</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113</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氮中丙烷、一氧化碳、二氧化碳、一氧化氮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2763</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114</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氮中丙烷、一氧化碳、二氧化碳、一氧化氮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2763</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115</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氮中丙烷、一氧化碳、二氧化碳、一氧化氮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2763</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116</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氮中丙烷、一氧化碳、二氧化碳</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2097</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117</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氮中氧</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1332</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118</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高纯氮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1089</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4</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119</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氮中一氧化氮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1539</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氮中二氧化碳</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1332</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121</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氮中一氧化碳</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1332</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122</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氮中二氧化氮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2069</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123</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氮中二氧化碳、一氧化氮</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1647</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4</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氮中丙烷</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1500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4</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125</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空气中丙烷</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1500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4</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126</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空气中一氧化碳</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1500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4</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127</w:t>
            </w:r>
            <w:r>
              <w:rPr>
                <w:rFonts w:hint="eastAsia" w:ascii="宋体" w:hAnsi="宋体" w:eastAsia="宋体" w:cs="宋体"/>
                <w:sz w:val="21"/>
                <w:szCs w:val="21"/>
                <w:lang w:val="en-US" w:eastAsia="zh-CN"/>
              </w:rPr>
            </w:r>
            <w:r/>
          </w:p>
        </w:tc>
        <w:tc>
          <w:tcPr>
            <w:tcW w:w="994" w:type="dxa"/>
            <w:vAlign w:val="center"/>
            <w:vMerge w:val="restart"/>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氮中二氧化硫标准物质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800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128</w:t>
            </w:r>
            <w:r>
              <w:rPr>
                <w:rFonts w:hint="eastAsia" w:ascii="宋体" w:hAnsi="宋体" w:eastAsia="宋体" w:cs="宋体"/>
                <w:sz w:val="21"/>
                <w:szCs w:val="21"/>
                <w:lang w:val="en-US" w:eastAsia="zh-CN"/>
              </w:rPr>
            </w:r>
            <w:r/>
          </w:p>
        </w:tc>
        <w:tc>
          <w:tcPr>
            <w:tcW w:w="994" w:type="dxa"/>
            <w:vAlign w:val="top"/>
            <w:vMerge w:val="continue"/>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800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129</w:t>
            </w:r>
            <w:r>
              <w:rPr>
                <w:rFonts w:hint="eastAsia" w:ascii="宋体" w:hAnsi="宋体" w:eastAsia="宋体" w:cs="宋体"/>
                <w:sz w:val="21"/>
                <w:szCs w:val="21"/>
                <w:lang w:val="en-US" w:eastAsia="zh-CN"/>
              </w:rPr>
            </w:r>
            <w:r/>
          </w:p>
        </w:tc>
        <w:tc>
          <w:tcPr>
            <w:tcW w:w="994" w:type="dxa"/>
            <w:vAlign w:val="top"/>
            <w:vMerge w:val="continue"/>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800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130</w:t>
            </w:r>
            <w:r>
              <w:rPr>
                <w:rFonts w:hint="eastAsia" w:ascii="宋体" w:hAnsi="宋体" w:eastAsia="宋体" w:cs="宋体"/>
                <w:sz w:val="21"/>
                <w:szCs w:val="21"/>
                <w:lang w:val="en-US" w:eastAsia="zh-CN"/>
              </w:rPr>
            </w:r>
            <w:r/>
          </w:p>
        </w:tc>
        <w:tc>
          <w:tcPr>
            <w:tcW w:w="994" w:type="dxa"/>
            <w:vAlign w:val="top"/>
            <w:vMerge w:val="continue"/>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800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131</w:t>
            </w:r>
            <w:r>
              <w:rPr>
                <w:rFonts w:hint="eastAsia" w:ascii="宋体" w:hAnsi="宋体" w:eastAsia="宋体" w:cs="宋体"/>
                <w:sz w:val="21"/>
                <w:szCs w:val="21"/>
                <w:lang w:val="en-US" w:eastAsia="zh-CN"/>
              </w:rPr>
            </w:r>
            <w:r/>
          </w:p>
        </w:tc>
        <w:tc>
          <w:tcPr>
            <w:tcW w:w="994" w:type="dxa"/>
            <w:vAlign w:val="top"/>
            <w:vMerge w:val="continue"/>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800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132</w:t>
            </w:r>
            <w:r>
              <w:rPr>
                <w:rFonts w:hint="eastAsia" w:ascii="宋体" w:hAnsi="宋体" w:eastAsia="宋体" w:cs="宋体"/>
                <w:sz w:val="21"/>
                <w:szCs w:val="21"/>
                <w:lang w:val="en-US" w:eastAsia="zh-CN"/>
              </w:rPr>
            </w:r>
            <w:r/>
          </w:p>
        </w:tc>
        <w:tc>
          <w:tcPr>
            <w:tcW w:w="994" w:type="dxa"/>
            <w:vAlign w:val="center"/>
            <w:vMerge w:val="restart"/>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氮中一氧化氮标准物质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800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133</w:t>
            </w:r>
            <w:r>
              <w:rPr>
                <w:rFonts w:hint="eastAsia" w:ascii="宋体" w:hAnsi="宋体" w:eastAsia="宋体" w:cs="宋体"/>
                <w:sz w:val="21"/>
                <w:szCs w:val="21"/>
                <w:lang w:val="en-US" w:eastAsia="zh-CN"/>
              </w:rPr>
            </w:r>
            <w:r/>
          </w:p>
        </w:tc>
        <w:tc>
          <w:tcPr>
            <w:tcW w:w="994" w:type="dxa"/>
            <w:vAlign w:val="top"/>
            <w:vMerge w:val="continue"/>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800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134</w:t>
            </w:r>
            <w:r>
              <w:rPr>
                <w:rFonts w:hint="eastAsia" w:ascii="宋体" w:hAnsi="宋体" w:eastAsia="宋体" w:cs="宋体"/>
                <w:sz w:val="21"/>
                <w:szCs w:val="21"/>
                <w:lang w:val="en-US" w:eastAsia="zh-CN"/>
              </w:rPr>
            </w:r>
            <w:r/>
          </w:p>
        </w:tc>
        <w:tc>
          <w:tcPr>
            <w:tcW w:w="994" w:type="dxa"/>
            <w:vAlign w:val="top"/>
            <w:vMerge w:val="continue"/>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800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eastAsia="宋体" w:cs="宋体"/>
                <w:sz w:val="21"/>
                <w:szCs w:val="21"/>
                <w:lang w:val="en-US" w:eastAsia="zh-CN"/>
              </w:rPr>
            </w:r>
            <w:r/>
          </w:p>
        </w:tc>
        <w:tc>
          <w:tcPr>
            <w:tcW w:w="994" w:type="dxa"/>
            <w:vAlign w:val="top"/>
            <w:vMerge w:val="continue"/>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800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136</w:t>
            </w:r>
            <w:r>
              <w:rPr>
                <w:rFonts w:hint="eastAsia" w:ascii="宋体" w:hAnsi="宋体" w:eastAsia="宋体" w:cs="宋体"/>
                <w:sz w:val="21"/>
                <w:szCs w:val="21"/>
                <w:lang w:val="en-US" w:eastAsia="zh-CN"/>
              </w:rPr>
            </w:r>
            <w:r/>
          </w:p>
        </w:tc>
        <w:tc>
          <w:tcPr>
            <w:tcW w:w="994" w:type="dxa"/>
            <w:vAlign w:val="top"/>
            <w:vMerge w:val="continue"/>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800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137</w:t>
            </w:r>
            <w:r>
              <w:rPr>
                <w:rFonts w:hint="eastAsia" w:ascii="宋体" w:hAnsi="宋体" w:eastAsia="宋体" w:cs="宋体"/>
                <w:sz w:val="21"/>
                <w:szCs w:val="21"/>
                <w:lang w:val="en-US" w:eastAsia="zh-CN"/>
              </w:rPr>
            </w:r>
            <w:r/>
          </w:p>
        </w:tc>
        <w:tc>
          <w:tcPr>
            <w:tcW w:w="994" w:type="dxa"/>
            <w:vAlign w:val="center"/>
            <w:vMerge w:val="restart"/>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氮中氧气标准物质</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300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138</w:t>
            </w:r>
            <w:r>
              <w:rPr>
                <w:rFonts w:hint="eastAsia" w:ascii="宋体" w:hAnsi="宋体" w:eastAsia="宋体" w:cs="宋体"/>
                <w:sz w:val="21"/>
                <w:szCs w:val="21"/>
                <w:lang w:val="en-US" w:eastAsia="zh-CN"/>
              </w:rPr>
            </w:r>
            <w:r/>
          </w:p>
        </w:tc>
        <w:tc>
          <w:tcPr>
            <w:tcW w:w="994" w:type="dxa"/>
            <w:vAlign w:val="top"/>
            <w:vMerge w:val="continue"/>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300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139</w:t>
            </w:r>
            <w:r>
              <w:rPr>
                <w:rFonts w:hint="eastAsia" w:ascii="宋体" w:hAnsi="宋体" w:eastAsia="宋体" w:cs="宋体"/>
                <w:sz w:val="21"/>
                <w:szCs w:val="21"/>
                <w:lang w:val="en-US" w:eastAsia="zh-CN"/>
              </w:rPr>
            </w:r>
            <w:r/>
          </w:p>
        </w:tc>
        <w:tc>
          <w:tcPr>
            <w:tcW w:w="994" w:type="dxa"/>
            <w:vAlign w:val="top"/>
            <w:vMerge w:val="continue"/>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300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140</w:t>
            </w:r>
            <w:r>
              <w:rPr>
                <w:rFonts w:hint="eastAsia" w:ascii="宋体" w:hAnsi="宋体" w:eastAsia="宋体" w:cs="宋体"/>
                <w:sz w:val="21"/>
                <w:szCs w:val="21"/>
                <w:lang w:val="en-US" w:eastAsia="zh-CN"/>
              </w:rPr>
            </w:r>
            <w:r/>
          </w:p>
        </w:tc>
        <w:tc>
          <w:tcPr>
            <w:tcW w:w="994" w:type="dxa"/>
            <w:vAlign w:val="top"/>
            <w:vMerge w:val="continue"/>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300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141</w:t>
            </w:r>
            <w:r>
              <w:rPr>
                <w:rFonts w:hint="eastAsia" w:ascii="宋体" w:hAnsi="宋体" w:eastAsia="宋体" w:cs="宋体"/>
                <w:sz w:val="21"/>
                <w:szCs w:val="21"/>
                <w:lang w:val="en-US" w:eastAsia="zh-CN"/>
              </w:rPr>
            </w:r>
            <w:r/>
          </w:p>
        </w:tc>
        <w:tc>
          <w:tcPr>
            <w:tcW w:w="994"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高纯氮气</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600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2</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142</w:t>
            </w:r>
            <w:r>
              <w:rPr>
                <w:rFonts w:hint="eastAsia" w:ascii="宋体" w:hAnsi="宋体" w:eastAsia="宋体" w:cs="宋体"/>
                <w:sz w:val="21"/>
                <w:szCs w:val="21"/>
                <w:lang w:val="en-US" w:eastAsia="zh-CN"/>
              </w:rPr>
            </w:r>
            <w:r/>
          </w:p>
        </w:tc>
        <w:tc>
          <w:tcPr>
            <w:tcW w:w="994" w:type="dxa"/>
            <w:vAlign w:val="center"/>
            <w:vMerge w:val="restart"/>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氮中甲烷、丙烷混合气体</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600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143</w:t>
            </w:r>
            <w:r>
              <w:rPr>
                <w:rFonts w:hint="eastAsia" w:ascii="宋体" w:hAnsi="宋体" w:eastAsia="宋体" w:cs="宋体"/>
                <w:sz w:val="21"/>
                <w:szCs w:val="21"/>
                <w:lang w:val="en-US" w:eastAsia="zh-CN"/>
              </w:rPr>
            </w:r>
            <w:r/>
          </w:p>
        </w:tc>
        <w:tc>
          <w:tcPr>
            <w:tcW w:w="994" w:type="dxa"/>
            <w:vAlign w:val="top"/>
            <w:vMerge w:val="continue"/>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600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144</w:t>
            </w:r>
            <w:r>
              <w:rPr>
                <w:rFonts w:hint="eastAsia" w:ascii="宋体" w:hAnsi="宋体" w:eastAsia="宋体" w:cs="宋体"/>
                <w:sz w:val="21"/>
                <w:szCs w:val="21"/>
                <w:lang w:val="en-US" w:eastAsia="zh-CN"/>
              </w:rPr>
            </w:r>
            <w:r/>
          </w:p>
        </w:tc>
        <w:tc>
          <w:tcPr>
            <w:tcW w:w="994" w:type="dxa"/>
            <w:vAlign w:val="top"/>
            <w:vMerge w:val="continue"/>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600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145</w:t>
            </w:r>
            <w:r>
              <w:rPr>
                <w:rFonts w:hint="eastAsia" w:ascii="宋体" w:hAnsi="宋体" w:eastAsia="宋体" w:cs="宋体"/>
                <w:sz w:val="21"/>
                <w:szCs w:val="21"/>
                <w:lang w:val="en-US" w:eastAsia="zh-CN"/>
              </w:rPr>
            </w:r>
            <w:r/>
          </w:p>
        </w:tc>
        <w:tc>
          <w:tcPr>
            <w:tcW w:w="2932"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氮中甲烷标准气体</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1000</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146</w:t>
            </w:r>
            <w:r>
              <w:rPr>
                <w:rFonts w:hint="eastAsia" w:ascii="宋体" w:hAnsi="宋体" w:eastAsia="宋体" w:cs="宋体"/>
                <w:sz w:val="21"/>
                <w:szCs w:val="21"/>
                <w:lang w:val="en-US" w:eastAsia="zh-CN"/>
              </w:rPr>
            </w:r>
            <w:r/>
          </w:p>
        </w:tc>
        <w:tc>
          <w:tcPr>
            <w:tcW w:w="2932"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空气中甲烷</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1026</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147</w:t>
            </w:r>
            <w:r>
              <w:rPr>
                <w:rFonts w:hint="eastAsia" w:ascii="宋体" w:hAnsi="宋体" w:eastAsia="宋体" w:cs="宋体"/>
                <w:sz w:val="21"/>
                <w:szCs w:val="21"/>
                <w:lang w:val="en-US" w:eastAsia="zh-CN"/>
              </w:rPr>
            </w:r>
            <w:r/>
          </w:p>
        </w:tc>
        <w:tc>
          <w:tcPr>
            <w:tcW w:w="2932"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空气中甲烷</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1026</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148</w:t>
            </w:r>
            <w:r>
              <w:rPr>
                <w:rFonts w:hint="eastAsia" w:ascii="宋体" w:hAnsi="宋体" w:eastAsia="宋体" w:cs="宋体"/>
                <w:sz w:val="21"/>
                <w:szCs w:val="21"/>
                <w:lang w:val="en-US" w:eastAsia="zh-CN"/>
              </w:rPr>
            </w:r>
            <w:r/>
          </w:p>
        </w:tc>
        <w:tc>
          <w:tcPr>
            <w:tcW w:w="2932"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空气中甲烷</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1026</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149</w:t>
            </w:r>
            <w:r>
              <w:rPr>
                <w:rFonts w:hint="eastAsia" w:ascii="宋体" w:hAnsi="宋体" w:eastAsia="宋体" w:cs="宋体"/>
                <w:sz w:val="21"/>
                <w:szCs w:val="21"/>
                <w:lang w:val="en-US" w:eastAsia="zh-CN"/>
              </w:rPr>
            </w:r>
            <w:r/>
          </w:p>
        </w:tc>
        <w:tc>
          <w:tcPr>
            <w:tcW w:w="2932"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空气中异丁烷</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1188</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sz w:val="21"/>
                <w:szCs w:val="21"/>
                <w:lang w:val="en-US" w:eastAsia="zh-CN"/>
              </w:rPr>
            </w:r>
            <w:r/>
          </w:p>
        </w:tc>
        <w:tc>
          <w:tcPr>
            <w:tcW w:w="2932"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空气中异丁烷</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1188</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151</w:t>
            </w:r>
            <w:r>
              <w:rPr>
                <w:rFonts w:hint="eastAsia" w:ascii="宋体" w:hAnsi="宋体" w:eastAsia="宋体" w:cs="宋体"/>
                <w:sz w:val="21"/>
                <w:szCs w:val="21"/>
                <w:lang w:val="en-US" w:eastAsia="zh-CN"/>
              </w:rPr>
            </w:r>
            <w:r/>
          </w:p>
        </w:tc>
        <w:tc>
          <w:tcPr>
            <w:tcW w:w="2932"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空气中异丁烷</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1188</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152</w:t>
            </w:r>
            <w:r>
              <w:rPr>
                <w:rFonts w:hint="eastAsia" w:ascii="宋体" w:hAnsi="宋体" w:eastAsia="宋体" w:cs="宋体"/>
                <w:sz w:val="21"/>
                <w:szCs w:val="21"/>
                <w:lang w:val="en-US" w:eastAsia="zh-CN"/>
              </w:rPr>
            </w:r>
            <w:r/>
          </w:p>
        </w:tc>
        <w:tc>
          <w:tcPr>
            <w:tcW w:w="2932"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空气中氢</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1026</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153</w:t>
            </w:r>
            <w:r>
              <w:rPr>
                <w:rFonts w:hint="eastAsia" w:ascii="宋体" w:hAnsi="宋体" w:eastAsia="宋体" w:cs="宋体"/>
                <w:sz w:val="21"/>
                <w:szCs w:val="21"/>
                <w:lang w:val="en-US" w:eastAsia="zh-CN"/>
              </w:rPr>
            </w:r>
            <w:r/>
          </w:p>
        </w:tc>
        <w:tc>
          <w:tcPr>
            <w:tcW w:w="2932"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空气中氢</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1026</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154</w:t>
            </w:r>
            <w:r>
              <w:rPr>
                <w:rFonts w:hint="eastAsia" w:ascii="宋体" w:hAnsi="宋体" w:eastAsia="宋体" w:cs="宋体"/>
                <w:sz w:val="21"/>
                <w:szCs w:val="21"/>
                <w:lang w:val="en-US" w:eastAsia="zh-CN"/>
              </w:rPr>
            </w:r>
            <w:r/>
          </w:p>
        </w:tc>
        <w:tc>
          <w:tcPr>
            <w:tcW w:w="2932"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空气中氢</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1026</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155</w:t>
            </w:r>
            <w:r>
              <w:rPr>
                <w:rFonts w:hint="eastAsia" w:ascii="宋体" w:hAnsi="宋体" w:eastAsia="宋体" w:cs="宋体"/>
                <w:sz w:val="21"/>
                <w:szCs w:val="21"/>
                <w:lang w:val="en-US" w:eastAsia="zh-CN"/>
              </w:rPr>
            </w:r>
            <w:r/>
          </w:p>
        </w:tc>
        <w:tc>
          <w:tcPr>
            <w:tcW w:w="2932"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氮中氧</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972</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156</w:t>
            </w:r>
            <w:r>
              <w:rPr>
                <w:rFonts w:hint="eastAsia" w:ascii="宋体" w:hAnsi="宋体" w:eastAsia="宋体" w:cs="宋体"/>
                <w:sz w:val="21"/>
                <w:szCs w:val="21"/>
                <w:lang w:val="en-US" w:eastAsia="zh-CN"/>
              </w:rPr>
            </w:r>
            <w:r/>
          </w:p>
        </w:tc>
        <w:tc>
          <w:tcPr>
            <w:tcW w:w="2932"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氮中氧</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972</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tcW w:w="202" w:type="dxa"/>
            <w:vAlign w:val="center"/>
            <w:textDirection w:val="lrTb"/>
            <w:noWrap w:val="false"/>
          </w:tcPr>
          <w:p>
            <w:pPr>
              <w:pStyle w:val="1357"/>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157</w:t>
            </w:r>
            <w:r>
              <w:rPr>
                <w:rFonts w:hint="eastAsia" w:ascii="宋体" w:hAnsi="宋体" w:eastAsia="宋体" w:cs="宋体"/>
                <w:sz w:val="21"/>
                <w:szCs w:val="21"/>
                <w:lang w:val="en-US" w:eastAsia="zh-CN"/>
              </w:rPr>
            </w:r>
            <w:r/>
          </w:p>
        </w:tc>
        <w:tc>
          <w:tcPr>
            <w:tcW w:w="2932" w:type="dxa"/>
            <w:vAlign w:val="top"/>
            <w:textDirection w:val="lrTb"/>
            <w:noWrap w:val="false"/>
          </w:tcPr>
          <w:p>
            <w:pPr>
              <w:pStyle w:val="1357"/>
              <w:jc w:val="center"/>
              <w:rPr>
                <w:rFonts w:hint="eastAsia" w:ascii="宋体" w:hAnsi="宋体" w:eastAsia="宋体" w:cs="宋体"/>
                <w:color w:val="000000"/>
                <w:sz w:val="21"/>
                <w:szCs w:val="21"/>
                <w:lang w:val="en-US" w:eastAsia="zh-CN" w:bidi="ar-SA"/>
              </w:rPr>
            </w:pPr>
            <w:r>
              <w:rPr>
                <w:rFonts w:hint="eastAsia" w:ascii="宋体" w:hAnsi="宋体" w:eastAsia="宋体" w:cs="Times New Roman"/>
                <w:color w:val="000000"/>
                <w:sz w:val="20"/>
                <w:szCs w:val="24"/>
              </w:rPr>
              <w:t xml:space="preserve">氮中氧</w:t>
            </w:r>
            <w:r>
              <w:rPr>
                <w:rFonts w:hint="eastAsia" w:ascii="宋体" w:hAnsi="宋体" w:eastAsia="宋体" w:cs="宋体"/>
                <w:color w:val="000000"/>
                <w:sz w:val="21"/>
                <w:szCs w:val="21"/>
                <w:lang w:val="en-US" w:eastAsia="zh-CN" w:bidi="ar-SA"/>
              </w:rPr>
            </w:r>
            <w:r/>
          </w:p>
        </w:tc>
        <w:tc>
          <w:tcPr>
            <w:tcW w:w="323" w:type="dxa"/>
            <w:vAlign w:val="center"/>
            <w:textDirection w:val="lrTb"/>
            <w:noWrap w:val="false"/>
          </w:tcPr>
          <w:p>
            <w:pPr>
              <w:pStyle w:val="1357"/>
              <w:jc w:val="center"/>
              <w:keepNext/>
              <w:spacing w:line="360" w:lineRule="auto"/>
              <w:rPr>
                <w:rFonts w:hint="eastAsia" w:ascii="宋体" w:hAnsi="宋体" w:eastAsia="宋体" w:cs="宋体"/>
                <w:sz w:val="21"/>
                <w:szCs w:val="21"/>
              </w:rPr>
              <w:outlineLvl w:val="0"/>
            </w:pPr>
            <w:r>
              <w:rPr>
                <w:rFonts w:hint="eastAsia" w:ascii="宋体" w:hAnsi="宋体" w:eastAsia="宋体" w:cs="宋体"/>
                <w:sz w:val="21"/>
                <w:szCs w:val="21"/>
              </w:rPr>
            </w:r>
            <w:r/>
          </w:p>
        </w:tc>
        <w:tc>
          <w:tcPr>
            <w:tcW w:w="351"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343"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465" w:type="dxa"/>
            <w:vAlign w:val="center"/>
            <w:textDirection w:val="lrTb"/>
            <w:noWrap w:val="false"/>
          </w:tcPr>
          <w:p>
            <w:pPr>
              <w:pStyle w:val="1357"/>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r>
            <w:r/>
          </w:p>
        </w:tc>
        <w:tc>
          <w:tcPr>
            <w:tcW w:w="1189" w:type="dxa"/>
            <w:vAlign w:val="top"/>
            <w:textDirection w:val="lrTb"/>
            <w:noWrap w:val="false"/>
          </w:tcPr>
          <w:p>
            <w:pPr>
              <w:pStyle w:val="1357"/>
              <w:jc w:val="center"/>
              <w:rPr>
                <w:rFonts w:hint="eastAsia" w:ascii="宋体" w:hAnsi="宋体" w:eastAsia="宋体" w:cs="宋体"/>
                <w:color w:val="000000"/>
                <w:sz w:val="21"/>
                <w:szCs w:val="21"/>
                <w:lang w:val="en-US" w:eastAsia="zh-CN" w:bidi="ar"/>
              </w:rPr>
            </w:pPr>
            <w:r>
              <w:rPr>
                <w:rFonts w:hint="eastAsia" w:ascii="宋体" w:hAnsi="宋体" w:eastAsia="宋体" w:cs="Times New Roman"/>
                <w:color w:val="000000"/>
                <w:sz w:val="20"/>
                <w:szCs w:val="24"/>
              </w:rPr>
              <w:t xml:space="preserve">972</w:t>
            </w:r>
            <w:r>
              <w:rPr>
                <w:rFonts w:hint="eastAsia" w:ascii="宋体" w:hAnsi="宋体" w:eastAsia="宋体" w:cs="宋体"/>
                <w:color w:val="000000"/>
                <w:sz w:val="21"/>
                <w:szCs w:val="21"/>
                <w:lang w:val="en-US" w:eastAsia="zh-CN" w:bidi="ar"/>
              </w:rPr>
            </w:r>
            <w:r/>
          </w:p>
        </w:tc>
        <w:tc>
          <w:tcPr>
            <w:tcW w:w="1390"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宋体"/>
                <w:sz w:val="21"/>
                <w:szCs w:val="21"/>
              </w:rPr>
            </w:r>
            <w:r/>
          </w:p>
        </w:tc>
        <w:tc>
          <w:tcPr>
            <w:tcW w:w="1422" w:type="dxa"/>
            <w:vAlign w:val="top"/>
            <w:textDirection w:val="lrTb"/>
            <w:noWrap w:val="false"/>
          </w:tcPr>
          <w:p>
            <w:pPr>
              <w:pStyle w:val="1357"/>
              <w:jc w:val="center"/>
              <w:rPr>
                <w:rFonts w:hint="eastAsia" w:ascii="宋体" w:hAnsi="宋体" w:eastAsia="宋体" w:cs="宋体"/>
                <w:sz w:val="21"/>
                <w:szCs w:val="21"/>
              </w:rPr>
            </w:pPr>
            <w:r>
              <w:rPr>
                <w:rFonts w:hint="eastAsia" w:ascii="宋体" w:hAnsi="宋体" w:eastAsia="宋体" w:cs="Times New Roman"/>
                <w:color w:val="000000"/>
                <w:sz w:val="20"/>
                <w:szCs w:val="24"/>
              </w:rPr>
              <w:t xml:space="preserve">1</w:t>
            </w:r>
            <w:r>
              <w:rPr>
                <w:rFonts w:hint="eastAsia" w:ascii="宋体" w:hAnsi="宋体" w:eastAsia="宋体" w:cs="宋体"/>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r>
      <w:tr>
        <w:trPr/>
        <w:tc>
          <w:tcPr>
            <w:gridSpan w:val="9"/>
            <w:tcW w:w="7770" w:type="dxa"/>
            <w:vAlign w:val="top"/>
            <w:textDirection w:val="lrTb"/>
            <w:noWrap w:val="false"/>
          </w:tcPr>
          <w:p>
            <w:pPr>
              <w:pStyle w:val="1357"/>
              <w:spacing w:line="440" w:lineRule="exact"/>
              <w:rPr>
                <w:rFonts w:hint="eastAsia" w:ascii="宋体" w:hAnsi="宋体" w:eastAsia="宋体" w:cs="宋体"/>
                <w:color w:val="000000"/>
                <w:sz w:val="21"/>
                <w:szCs w:val="21"/>
              </w:rPr>
            </w:pPr>
            <w:r>
              <w:rPr>
                <w:rFonts w:hint="eastAsia" w:ascii="宋体" w:hAnsi="宋体" w:eastAsia="宋体" w:cs="宋体"/>
                <w:sz w:val="21"/>
                <w:szCs w:val="21"/>
                <w:lang w:bidi="ar"/>
              </w:rPr>
              <w:t xml:space="preserve">投标总价合计：</w:t>
            </w:r>
            <w:r>
              <w:rPr>
                <w:rFonts w:hint="eastAsia" w:ascii="宋体" w:hAnsi="宋体" w:eastAsia="宋体" w:cs="宋体"/>
                <w:color w:val="000000"/>
                <w:sz w:val="21"/>
                <w:szCs w:val="21"/>
              </w:rPr>
            </w:r>
            <w:r/>
          </w:p>
        </w:tc>
        <w:tc>
          <w:tcPr>
            <w:tcW w:w="491"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473" w:type="dxa"/>
            <w:vAlign w:val="top"/>
            <w:textDirection w:val="lrTb"/>
            <w:noWrap w:val="false"/>
          </w:tcPr>
          <w:p>
            <w:pPr>
              <w:pStyle w:val="1357"/>
              <w:jc w:val="center"/>
              <w:spacing w:line="440" w:lineRule="exact"/>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r>
            <w:r/>
          </w:p>
        </w:tc>
      </w:tr>
      <w:tr>
        <w:trPr/>
        <w:tc>
          <w:tcPr>
            <w:gridSpan w:val="11"/>
            <w:tcW w:w="9830" w:type="dxa"/>
            <w:vAlign w:val="top"/>
            <w:textDirection w:val="lrTb"/>
            <w:noWrap w:val="false"/>
          </w:tcPr>
          <w:p>
            <w:pPr>
              <w:pStyle w:val="1357"/>
              <w:spacing w:line="440" w:lineRule="exact"/>
              <w:rPr>
                <w:rFonts w:hint="eastAsia" w:ascii="宋体" w:hAnsi="宋体" w:eastAsia="宋体" w:cs="宋体"/>
                <w:sz w:val="21"/>
                <w:szCs w:val="21"/>
              </w:rPr>
            </w:pPr>
            <w:r>
              <w:rPr>
                <w:rFonts w:hint="eastAsia" w:ascii="宋体" w:hAnsi="宋体" w:eastAsia="宋体" w:cs="宋体"/>
                <w:b/>
                <w:color w:val="ff0000"/>
                <w:sz w:val="21"/>
                <w:szCs w:val="21"/>
              </w:rPr>
              <w:t xml:space="preserve">本采购项目中提供的符合本国产品标准的产品成本之和占该采购包提供的全部产品成本之和的比例为</w:t>
            </w:r>
            <w:r>
              <w:rPr>
                <w:rFonts w:hint="eastAsia" w:ascii="宋体" w:hAnsi="宋体" w:eastAsia="宋体" w:cs="宋体"/>
                <w:b/>
                <w:color w:val="ff0000"/>
                <w:sz w:val="21"/>
                <w:szCs w:val="21"/>
                <w:u w:val="single"/>
              </w:rPr>
              <w:t xml:space="preserve">***</w:t>
            </w:r>
            <w:r>
              <w:rPr>
                <w:rFonts w:hint="eastAsia" w:ascii="宋体" w:hAnsi="宋体" w:eastAsia="宋体" w:cs="宋体"/>
                <w:b/>
                <w:color w:val="ff0000"/>
                <w:sz w:val="21"/>
                <w:szCs w:val="21"/>
              </w:rPr>
              <w:t xml:space="preserve">%。</w:t>
            </w:r>
            <w:r>
              <w:rPr>
                <w:rFonts w:hint="eastAsia" w:ascii="宋体" w:hAnsi="宋体" w:eastAsia="宋体" w:cs="宋体"/>
                <w:sz w:val="21"/>
                <w:szCs w:val="21"/>
              </w:rPr>
            </w:r>
            <w:r/>
          </w:p>
        </w:tc>
      </w:tr>
    </w:tbl>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t xml:space="preserve">供应商名称（公章）：</w:t>
      </w:r>
      <w:r>
        <w:rPr>
          <w:rFonts w:hint="eastAsia" w:ascii="宋体" w:hAnsi="Times New Roman" w:eastAsia="宋体" w:cs="宋体"/>
          <w:szCs w:val="21"/>
        </w:rPr>
      </w:r>
      <w:r/>
    </w:p>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t xml:space="preserve">授权代表（签字）：</w:t>
      </w:r>
      <w:r>
        <w:rPr>
          <w:rFonts w:hint="eastAsia" w:ascii="宋体" w:hAnsi="Times New Roman" w:eastAsia="宋体" w:cs="宋体"/>
          <w:szCs w:val="21"/>
        </w:rPr>
      </w:r>
      <w:r/>
    </w:p>
    <w:p>
      <w:pPr>
        <w:pStyle w:val="1357"/>
        <w:spacing w:line="440" w:lineRule="exact"/>
        <w:rPr>
          <w:rFonts w:hint="eastAsia" w:ascii="宋体" w:hAnsi="宋体" w:eastAsia="宋体" w:cs="宋体"/>
          <w:szCs w:val="21"/>
        </w:rPr>
      </w:pPr>
      <w:r>
        <w:rPr>
          <w:rFonts w:hint="eastAsia" w:ascii="宋体" w:hAnsi="宋体" w:eastAsia="宋体" w:cs="宋体"/>
          <w:szCs w:val="21"/>
        </w:rPr>
        <w:t xml:space="preserve">日期：</w:t>
      </w:r>
      <w:r>
        <w:rPr>
          <w:rFonts w:hint="eastAsia" w:ascii="宋体" w:hAnsi="宋体" w:eastAsia="宋体" w:cs="宋体"/>
          <w:szCs w:val="21"/>
        </w:rPr>
      </w:r>
      <w:r/>
    </w:p>
    <w:p>
      <w:pPr>
        <w:pStyle w:val="1357"/>
        <w:spacing w:line="440" w:lineRule="exact"/>
        <w:rPr>
          <w:rFonts w:hint="eastAsia" w:ascii="宋体" w:hAnsi="宋体" w:eastAsia="宋体" w:cs="宋体"/>
        </w:rPr>
      </w:pPr>
      <w:r>
        <w:rPr>
          <w:rFonts w:hint="eastAsia" w:ascii="宋体" w:hAnsi="宋体" w:eastAsia="宋体" w:cs="宋体"/>
        </w:rPr>
      </w:r>
      <w:r/>
    </w:p>
    <w:p>
      <w:pPr>
        <w:pStyle w:val="1357"/>
        <w:spacing w:line="440" w:lineRule="exact"/>
        <w:rPr>
          <w:rFonts w:hint="eastAsia" w:ascii="宋体" w:hAnsi="宋体" w:eastAsia="宋体" w:cs="宋体"/>
        </w:rPr>
      </w:pPr>
      <w:r>
        <w:rPr>
          <w:rFonts w:hint="eastAsia" w:ascii="宋体" w:hAnsi="宋体" w:eastAsia="宋体" w:cs="宋体"/>
        </w:rPr>
        <w:t xml:space="preserve">注：1、供应商应根据自身所投标的情况</w:t>
      </w:r>
      <w:r>
        <w:rPr>
          <w:rFonts w:hint="eastAsia" w:ascii="宋体" w:hAnsi="宋体" w:eastAsia="宋体" w:cs="宋体"/>
          <w:lang w:eastAsia="zh-CN"/>
        </w:rPr>
        <w:t xml:space="preserve">结合附件</w:t>
      </w:r>
      <w:r>
        <w:rPr>
          <w:rFonts w:hint="eastAsia" w:ascii="宋体" w:hAnsi="宋体" w:eastAsia="宋体" w:cs="宋体"/>
          <w:lang w:val="en-US" w:eastAsia="zh-CN"/>
        </w:rPr>
        <w:t xml:space="preserve">-标准物质清单</w:t>
      </w:r>
      <w:r>
        <w:rPr>
          <w:rFonts w:hint="eastAsia" w:ascii="宋体" w:hAnsi="宋体" w:eastAsia="宋体" w:cs="宋体"/>
        </w:rPr>
        <w:t xml:space="preserve">，提供详细分项报价。</w:t>
      </w:r>
      <w:r>
        <w:rPr>
          <w:rFonts w:hint="eastAsia" w:ascii="宋体" w:hAnsi="宋体" w:eastAsia="宋体" w:cs="宋体"/>
        </w:rPr>
      </w:r>
      <w:r/>
    </w:p>
    <w:p>
      <w:pPr>
        <w:pStyle w:val="1357"/>
        <w:ind w:firstLine="420"/>
        <w:spacing w:line="440" w:lineRule="exact"/>
        <w:rPr>
          <w:rFonts w:hint="eastAsia" w:ascii="宋体" w:hAnsi="宋体" w:eastAsia="宋体" w:cs="宋体"/>
        </w:rPr>
      </w:pPr>
      <w:r>
        <w:rPr>
          <w:rFonts w:hint="eastAsia" w:ascii="宋体" w:hAnsi="宋体" w:eastAsia="宋体" w:cs="宋体"/>
        </w:rPr>
        <w:t xml:space="preserve">2、如果不提供分项报价将视为没有实质性响应招标文件。</w:t>
      </w:r>
      <w:r>
        <w:rPr>
          <w:rFonts w:hint="eastAsia" w:ascii="宋体" w:hAnsi="宋体" w:eastAsia="宋体" w:cs="宋体"/>
        </w:rPr>
      </w:r>
      <w:r/>
    </w:p>
    <w:p>
      <w:pPr>
        <w:pStyle w:val="1357"/>
        <w:spacing w:line="440" w:lineRule="exact"/>
        <w:rPr>
          <w:szCs w:val="21"/>
        </w:rPr>
      </w:pPr>
      <w:r>
        <w:rPr>
          <w:rFonts w:hint="eastAsia" w:ascii="Times New Roman" w:hAnsi="Times New Roman" w:eastAsia="宋体" w:cs="Times New Roman"/>
          <w:color w:val="000000"/>
          <w:szCs w:val="21"/>
        </w:rPr>
        <w:t xml:space="preserve">3、</w:t>
      </w:r>
      <w:r>
        <w:rPr>
          <w:rFonts w:ascii="Times New Roman" w:hAnsi="Times New Roman" w:eastAsia="宋体" w:cs="Times New Roman"/>
          <w:color w:val="000000"/>
          <w:szCs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eastAsia="宋体" w:cs="宋体"/>
        </w:rPr>
        <w:t xml:space="preserve">。</w:t>
      </w:r>
      <w:r>
        <w:rPr>
          <w:szCs w:val="21"/>
        </w:rPr>
      </w:r>
      <w:r/>
    </w:p>
    <w:p>
      <w:pPr>
        <w:pStyle w:val="1357"/>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357"/>
        <w:spacing w:line="440" w:lineRule="exact"/>
        <w:rPr>
          <w:sz w:val="24"/>
        </w:rPr>
      </w:pPr>
      <w:r>
        <w:rPr>
          <w:sz w:val="24"/>
        </w:rPr>
      </w:r>
      <w:r/>
    </w:p>
    <w:p>
      <w:pPr>
        <w:pStyle w:val="1357"/>
        <w:spacing w:after="156" w:line="440" w:lineRule="exact"/>
        <w:rPr>
          <w:b/>
          <w:bCs/>
          <w:sz w:val="24"/>
          <w:szCs w:val="22"/>
        </w:rPr>
        <w:outlineLvl w:val="1"/>
      </w:pPr>
      <w:r/>
      <w:bookmarkStart w:id="245" w:name="_Toc31558"/>
      <w:r/>
      <w:bookmarkStart w:id="246" w:name="_Toc3694"/>
      <w:r/>
      <w:bookmarkStart w:id="247" w:name="_Toc11870"/>
      <w:r>
        <w:rPr>
          <w:b/>
          <w:bCs/>
          <w:sz w:val="24"/>
          <w:szCs w:val="22"/>
        </w:rPr>
        <w:t xml:space="preserve">附件四 商务条款偏离表</w:t>
      </w:r>
      <w:bookmarkEnd w:id="245"/>
      <w:r/>
      <w:bookmarkEnd w:id="246"/>
      <w:r/>
      <w:bookmarkEnd w:id="247"/>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357"/>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357"/>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357"/>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357"/>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357"/>
              <w:spacing w:before="156" w:line="440" w:lineRule="exact"/>
              <w:rPr>
                <w:szCs w:val="21"/>
              </w:rPr>
            </w:pPr>
            <w:r>
              <w:rPr>
                <w:szCs w:val="21"/>
              </w:rPr>
            </w:r>
            <w:r/>
          </w:p>
        </w:tc>
        <w:tc>
          <w:tcPr>
            <w:tcW w:w="3551" w:type="dxa"/>
            <w:vAlign w:val="center"/>
            <w:textDirection w:val="lrTb"/>
            <w:noWrap w:val="false"/>
          </w:tcPr>
          <w:p>
            <w:pPr>
              <w:pStyle w:val="1357"/>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357"/>
              <w:spacing w:before="156" w:line="440" w:lineRule="exact"/>
              <w:rPr>
                <w:szCs w:val="21"/>
              </w:rPr>
            </w:pPr>
            <w:r>
              <w:rPr>
                <w:szCs w:val="21"/>
              </w:rPr>
            </w:r>
            <w:r/>
          </w:p>
        </w:tc>
        <w:tc>
          <w:tcPr>
            <w:tcW w:w="3454" w:type="dxa"/>
            <w:vAlign w:val="top"/>
            <w:textDirection w:val="lrTb"/>
            <w:noWrap w:val="false"/>
          </w:tcPr>
          <w:p>
            <w:pPr>
              <w:pStyle w:val="1357"/>
              <w:spacing w:before="156" w:line="440" w:lineRule="exact"/>
              <w:rPr>
                <w:szCs w:val="21"/>
              </w:rPr>
            </w:pPr>
            <w:r>
              <w:rPr>
                <w:szCs w:val="21"/>
              </w:rPr>
            </w:r>
            <w:r/>
          </w:p>
        </w:tc>
      </w:tr>
      <w:tr>
        <w:trPr>
          <w:trHeight w:val="719"/>
        </w:trPr>
        <w:tc>
          <w:tcPr>
            <w:tcW w:w="849" w:type="dxa"/>
            <w:vAlign w:val="top"/>
            <w:textDirection w:val="lrTb"/>
            <w:noWrap w:val="false"/>
          </w:tcPr>
          <w:p>
            <w:pPr>
              <w:pStyle w:val="1357"/>
              <w:spacing w:before="156" w:line="440" w:lineRule="exact"/>
              <w:rPr>
                <w:szCs w:val="21"/>
              </w:rPr>
            </w:pPr>
            <w:r>
              <w:rPr>
                <w:szCs w:val="21"/>
              </w:rPr>
            </w:r>
            <w:r/>
          </w:p>
        </w:tc>
        <w:tc>
          <w:tcPr>
            <w:tcW w:w="3551" w:type="dxa"/>
            <w:vAlign w:val="center"/>
            <w:textDirection w:val="lrTb"/>
            <w:noWrap w:val="false"/>
          </w:tcPr>
          <w:p>
            <w:pPr>
              <w:pStyle w:val="1357"/>
              <w:jc w:val="center"/>
              <w:spacing w:before="156" w:line="440" w:lineRule="exact"/>
              <w:rPr>
                <w:rFonts w:ascii="Arial" w:hAnsi="Arial" w:cs="Arial"/>
                <w:szCs w:val="21"/>
              </w:rPr>
            </w:pPr>
            <w:r>
              <w:rPr>
                <w:rFonts w:ascii="Arial" w:hAnsi="Arial" w:cs="Arial"/>
                <w:b/>
                <w:bCs/>
                <w:szCs w:val="21"/>
                <w:lang w:bidi="ar"/>
              </w:rPr>
              <w:t xml:space="preserve">付款方式</w:t>
            </w:r>
            <w:r>
              <w:rPr>
                <w:rFonts w:ascii="Arial" w:hAnsi="Arial" w:cs="Arial"/>
                <w:szCs w:val="21"/>
              </w:rPr>
            </w:r>
            <w:r/>
          </w:p>
        </w:tc>
        <w:tc>
          <w:tcPr>
            <w:tcW w:w="1996" w:type="dxa"/>
            <w:vAlign w:val="top"/>
            <w:textDirection w:val="lrTb"/>
            <w:noWrap w:val="false"/>
          </w:tcPr>
          <w:p>
            <w:pPr>
              <w:pStyle w:val="1357"/>
              <w:spacing w:before="156" w:line="440" w:lineRule="exact"/>
              <w:rPr>
                <w:szCs w:val="21"/>
              </w:rPr>
            </w:pPr>
            <w:r>
              <w:rPr>
                <w:szCs w:val="21"/>
              </w:rPr>
            </w:r>
            <w:r/>
          </w:p>
        </w:tc>
        <w:tc>
          <w:tcPr>
            <w:tcW w:w="3454" w:type="dxa"/>
            <w:vAlign w:val="top"/>
            <w:textDirection w:val="lrTb"/>
            <w:noWrap w:val="false"/>
          </w:tcPr>
          <w:p>
            <w:pPr>
              <w:pStyle w:val="1357"/>
              <w:spacing w:before="156" w:line="440" w:lineRule="exact"/>
              <w:rPr>
                <w:szCs w:val="21"/>
              </w:rPr>
            </w:pPr>
            <w:r>
              <w:rPr>
                <w:szCs w:val="21"/>
              </w:rPr>
            </w:r>
            <w:r/>
          </w:p>
        </w:tc>
      </w:tr>
      <w:tr>
        <w:trPr>
          <w:trHeight w:val="540"/>
        </w:trPr>
        <w:tc>
          <w:tcPr>
            <w:tcW w:w="849" w:type="dxa"/>
            <w:vAlign w:val="top"/>
            <w:textDirection w:val="lrTb"/>
            <w:noWrap w:val="false"/>
          </w:tcPr>
          <w:p>
            <w:pPr>
              <w:pStyle w:val="1357"/>
              <w:spacing w:before="156" w:line="440" w:lineRule="exact"/>
              <w:rPr>
                <w:szCs w:val="21"/>
              </w:rPr>
            </w:pPr>
            <w:r>
              <w:rPr>
                <w:szCs w:val="21"/>
              </w:rPr>
            </w:r>
            <w:r/>
          </w:p>
        </w:tc>
        <w:tc>
          <w:tcPr>
            <w:tcW w:w="3551" w:type="dxa"/>
            <w:vAlign w:val="center"/>
            <w:textDirection w:val="lrTb"/>
            <w:noWrap w:val="false"/>
          </w:tcPr>
          <w:p>
            <w:pPr>
              <w:pStyle w:val="1357"/>
              <w:jc w:val="center"/>
              <w:spacing w:before="156" w:line="440" w:lineRule="exact"/>
              <w:rPr>
                <w:rFonts w:ascii="Arial" w:hAnsi="Arial" w:cs="Arial"/>
                <w:szCs w:val="21"/>
              </w:rPr>
            </w:pPr>
            <w:r>
              <w:rPr>
                <w:rFonts w:hint="eastAsia" w:ascii="Arial" w:hAnsi="Arial" w:cs="Arial"/>
                <w:b/>
                <w:bCs/>
                <w:szCs w:val="21"/>
                <w:lang w:bidi="ar"/>
              </w:rPr>
              <w:t xml:space="preserve">售后服务要求</w:t>
            </w:r>
            <w:r>
              <w:rPr>
                <w:rFonts w:ascii="Arial" w:hAnsi="Arial" w:cs="Arial"/>
                <w:szCs w:val="21"/>
              </w:rPr>
            </w:r>
            <w:r/>
          </w:p>
        </w:tc>
        <w:tc>
          <w:tcPr>
            <w:tcW w:w="1996" w:type="dxa"/>
            <w:vAlign w:val="top"/>
            <w:textDirection w:val="lrTb"/>
            <w:noWrap w:val="false"/>
          </w:tcPr>
          <w:p>
            <w:pPr>
              <w:pStyle w:val="1357"/>
              <w:ind w:left="43"/>
              <w:spacing w:before="156" w:line="440" w:lineRule="exact"/>
              <w:rPr>
                <w:szCs w:val="21"/>
              </w:rPr>
            </w:pPr>
            <w:r>
              <w:rPr>
                <w:szCs w:val="21"/>
              </w:rPr>
            </w:r>
            <w:r/>
          </w:p>
        </w:tc>
        <w:tc>
          <w:tcPr>
            <w:tcW w:w="3454" w:type="dxa"/>
            <w:vAlign w:val="top"/>
            <w:textDirection w:val="lrTb"/>
            <w:noWrap w:val="false"/>
          </w:tcPr>
          <w:p>
            <w:pPr>
              <w:pStyle w:val="1357"/>
              <w:ind w:left="43"/>
              <w:spacing w:before="156" w:line="440" w:lineRule="exact"/>
              <w:rPr>
                <w:szCs w:val="21"/>
              </w:rPr>
            </w:pPr>
            <w:r>
              <w:rPr>
                <w:szCs w:val="21"/>
              </w:rPr>
            </w:r>
            <w:r/>
          </w:p>
        </w:tc>
      </w:tr>
      <w:tr>
        <w:trPr>
          <w:trHeight w:val="440"/>
        </w:trPr>
        <w:tc>
          <w:tcPr>
            <w:tcW w:w="849" w:type="dxa"/>
            <w:vAlign w:val="top"/>
            <w:textDirection w:val="lrTb"/>
            <w:noWrap w:val="false"/>
          </w:tcPr>
          <w:p>
            <w:pPr>
              <w:pStyle w:val="1357"/>
              <w:spacing w:before="156" w:line="440" w:lineRule="exact"/>
              <w:rPr>
                <w:szCs w:val="21"/>
              </w:rPr>
            </w:pPr>
            <w:r>
              <w:rPr>
                <w:szCs w:val="21"/>
              </w:rPr>
            </w:r>
            <w:r/>
          </w:p>
        </w:tc>
        <w:tc>
          <w:tcPr>
            <w:tcW w:w="3551" w:type="dxa"/>
            <w:vAlign w:val="top"/>
            <w:textDirection w:val="lrTb"/>
            <w:noWrap w:val="false"/>
          </w:tcPr>
          <w:p>
            <w:pPr>
              <w:pStyle w:val="1357"/>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357"/>
              <w:ind w:left="43"/>
              <w:spacing w:before="156" w:line="440" w:lineRule="exact"/>
              <w:rPr>
                <w:szCs w:val="21"/>
              </w:rPr>
            </w:pPr>
            <w:r>
              <w:rPr>
                <w:szCs w:val="21"/>
              </w:rPr>
            </w:r>
            <w:r/>
          </w:p>
        </w:tc>
        <w:tc>
          <w:tcPr>
            <w:tcW w:w="3454" w:type="dxa"/>
            <w:vAlign w:val="top"/>
            <w:textDirection w:val="lrTb"/>
            <w:noWrap w:val="false"/>
          </w:tcPr>
          <w:p>
            <w:pPr>
              <w:pStyle w:val="1357"/>
              <w:ind w:left="43"/>
              <w:spacing w:before="156" w:line="440" w:lineRule="exact"/>
              <w:rPr>
                <w:szCs w:val="21"/>
              </w:rPr>
            </w:pPr>
            <w:r>
              <w:rPr>
                <w:szCs w:val="21"/>
              </w:rPr>
            </w:r>
            <w:r/>
          </w:p>
        </w:tc>
      </w:tr>
      <w:tr>
        <w:trPr>
          <w:trHeight w:val="460"/>
        </w:trPr>
        <w:tc>
          <w:tcPr>
            <w:tcW w:w="849" w:type="dxa"/>
            <w:vAlign w:val="top"/>
            <w:textDirection w:val="lrTb"/>
            <w:noWrap w:val="false"/>
          </w:tcPr>
          <w:p>
            <w:pPr>
              <w:pStyle w:val="1357"/>
              <w:spacing w:before="156" w:line="440" w:lineRule="exact"/>
              <w:rPr>
                <w:szCs w:val="21"/>
              </w:rPr>
            </w:pPr>
            <w:r>
              <w:rPr>
                <w:szCs w:val="21"/>
              </w:rPr>
            </w:r>
            <w:r/>
          </w:p>
        </w:tc>
        <w:tc>
          <w:tcPr>
            <w:tcW w:w="3551" w:type="dxa"/>
            <w:vAlign w:val="top"/>
            <w:textDirection w:val="lrTb"/>
            <w:noWrap w:val="false"/>
          </w:tcPr>
          <w:p>
            <w:pPr>
              <w:pStyle w:val="1357"/>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357"/>
              <w:ind w:left="43"/>
              <w:spacing w:before="156" w:line="440" w:lineRule="exact"/>
              <w:rPr>
                <w:szCs w:val="21"/>
              </w:rPr>
            </w:pPr>
            <w:r>
              <w:rPr>
                <w:szCs w:val="21"/>
              </w:rPr>
            </w:r>
            <w:r/>
          </w:p>
        </w:tc>
        <w:tc>
          <w:tcPr>
            <w:tcW w:w="3454" w:type="dxa"/>
            <w:vAlign w:val="top"/>
            <w:textDirection w:val="lrTb"/>
            <w:noWrap w:val="false"/>
          </w:tcPr>
          <w:p>
            <w:pPr>
              <w:pStyle w:val="1357"/>
              <w:ind w:left="43"/>
              <w:spacing w:before="156" w:line="440" w:lineRule="exact"/>
              <w:rPr>
                <w:szCs w:val="21"/>
              </w:rPr>
            </w:pPr>
            <w:r>
              <w:rPr>
                <w:szCs w:val="21"/>
              </w:rPr>
            </w:r>
            <w:r/>
          </w:p>
        </w:tc>
      </w:tr>
      <w:tr>
        <w:trPr>
          <w:trHeight w:val="820"/>
        </w:trPr>
        <w:tc>
          <w:tcPr>
            <w:tcW w:w="849" w:type="dxa"/>
            <w:vAlign w:val="top"/>
            <w:textDirection w:val="lrTb"/>
            <w:noWrap w:val="false"/>
          </w:tcPr>
          <w:p>
            <w:pPr>
              <w:pStyle w:val="1357"/>
              <w:spacing w:before="156" w:line="440" w:lineRule="exact"/>
              <w:rPr>
                <w:szCs w:val="21"/>
              </w:rPr>
            </w:pPr>
            <w:r>
              <w:rPr>
                <w:szCs w:val="21"/>
              </w:rPr>
            </w:r>
            <w:r/>
          </w:p>
        </w:tc>
        <w:tc>
          <w:tcPr>
            <w:tcW w:w="3551" w:type="dxa"/>
            <w:vAlign w:val="top"/>
            <w:textDirection w:val="lrTb"/>
            <w:noWrap w:val="false"/>
          </w:tcPr>
          <w:p>
            <w:pPr>
              <w:pStyle w:val="1357"/>
              <w:spacing w:before="156" w:line="440" w:lineRule="exact"/>
              <w:rPr>
                <w:szCs w:val="21"/>
              </w:rPr>
            </w:pPr>
            <w:r>
              <w:rPr>
                <w:szCs w:val="21"/>
              </w:rPr>
            </w:r>
            <w:r/>
          </w:p>
        </w:tc>
        <w:tc>
          <w:tcPr>
            <w:tcW w:w="1996" w:type="dxa"/>
            <w:vAlign w:val="top"/>
            <w:textDirection w:val="lrTb"/>
            <w:noWrap w:val="false"/>
          </w:tcPr>
          <w:p>
            <w:pPr>
              <w:pStyle w:val="1357"/>
              <w:spacing w:before="156" w:line="440" w:lineRule="exact"/>
              <w:rPr>
                <w:szCs w:val="21"/>
              </w:rPr>
            </w:pPr>
            <w:r>
              <w:rPr>
                <w:szCs w:val="21"/>
              </w:rPr>
            </w:r>
            <w:r/>
          </w:p>
        </w:tc>
        <w:tc>
          <w:tcPr>
            <w:tcW w:w="3454" w:type="dxa"/>
            <w:vAlign w:val="top"/>
            <w:textDirection w:val="lrTb"/>
            <w:noWrap w:val="false"/>
          </w:tcPr>
          <w:p>
            <w:pPr>
              <w:pStyle w:val="1357"/>
              <w:spacing w:before="156" w:line="440" w:lineRule="exact"/>
              <w:rPr>
                <w:szCs w:val="21"/>
              </w:rPr>
            </w:pPr>
            <w:r>
              <w:rPr>
                <w:szCs w:val="21"/>
              </w:rPr>
            </w:r>
            <w:r/>
          </w:p>
        </w:tc>
      </w:tr>
      <w:tr>
        <w:trPr>
          <w:trHeight w:val="340"/>
        </w:trPr>
        <w:tc>
          <w:tcPr>
            <w:tcW w:w="849" w:type="dxa"/>
            <w:vAlign w:val="top"/>
            <w:textDirection w:val="lrTb"/>
            <w:noWrap w:val="false"/>
          </w:tcPr>
          <w:p>
            <w:pPr>
              <w:pStyle w:val="1357"/>
              <w:spacing w:before="156" w:line="440" w:lineRule="exact"/>
              <w:rPr>
                <w:szCs w:val="21"/>
              </w:rPr>
            </w:pPr>
            <w:r>
              <w:rPr>
                <w:szCs w:val="21"/>
              </w:rPr>
            </w:r>
            <w:r/>
          </w:p>
        </w:tc>
        <w:tc>
          <w:tcPr>
            <w:tcW w:w="3551" w:type="dxa"/>
            <w:vAlign w:val="top"/>
            <w:textDirection w:val="lrTb"/>
            <w:noWrap w:val="false"/>
          </w:tcPr>
          <w:p>
            <w:pPr>
              <w:pStyle w:val="1357"/>
              <w:spacing w:before="156" w:line="440" w:lineRule="exact"/>
              <w:rPr>
                <w:szCs w:val="21"/>
              </w:rPr>
            </w:pPr>
            <w:r>
              <w:rPr>
                <w:szCs w:val="21"/>
              </w:rPr>
            </w:r>
            <w:r/>
          </w:p>
        </w:tc>
        <w:tc>
          <w:tcPr>
            <w:tcW w:w="1996" w:type="dxa"/>
            <w:vAlign w:val="top"/>
            <w:textDirection w:val="lrTb"/>
            <w:noWrap w:val="false"/>
          </w:tcPr>
          <w:p>
            <w:pPr>
              <w:pStyle w:val="1357"/>
              <w:spacing w:before="156" w:line="440" w:lineRule="exact"/>
              <w:rPr>
                <w:szCs w:val="21"/>
              </w:rPr>
            </w:pPr>
            <w:r>
              <w:rPr>
                <w:szCs w:val="21"/>
              </w:rPr>
            </w:r>
            <w:r/>
          </w:p>
        </w:tc>
        <w:tc>
          <w:tcPr>
            <w:tcW w:w="3454" w:type="dxa"/>
            <w:vAlign w:val="top"/>
            <w:textDirection w:val="lrTb"/>
            <w:noWrap w:val="false"/>
          </w:tcPr>
          <w:p>
            <w:pPr>
              <w:pStyle w:val="1357"/>
              <w:spacing w:before="156" w:line="440" w:lineRule="exact"/>
              <w:rPr>
                <w:szCs w:val="21"/>
              </w:rPr>
            </w:pPr>
            <w:r>
              <w:rPr>
                <w:szCs w:val="21"/>
              </w:rPr>
            </w:r>
            <w:r/>
          </w:p>
        </w:tc>
      </w:tr>
    </w:tbl>
    <w:p>
      <w:pPr>
        <w:pStyle w:val="1357"/>
        <w:spacing w:line="440" w:lineRule="exact"/>
        <w:rPr>
          <w:sz w:val="24"/>
        </w:rPr>
      </w:pPr>
      <w:r>
        <w:rPr>
          <w:sz w:val="24"/>
        </w:rPr>
      </w:r>
      <w:r/>
    </w:p>
    <w:p>
      <w:pPr>
        <w:pStyle w:val="1357"/>
        <w:spacing w:line="440" w:lineRule="exact"/>
        <w:rPr>
          <w:szCs w:val="21"/>
        </w:rPr>
      </w:pPr>
      <w:r>
        <w:rPr>
          <w:szCs w:val="21"/>
        </w:rPr>
        <w:t xml:space="preserve">投标人名称（公章）：</w:t>
      </w:r>
      <w:r>
        <w:rPr>
          <w:szCs w:val="21"/>
        </w:rPr>
      </w:r>
      <w:r/>
    </w:p>
    <w:p>
      <w:pPr>
        <w:pStyle w:val="1357"/>
        <w:spacing w:line="440" w:lineRule="exact"/>
        <w:rPr>
          <w:szCs w:val="21"/>
        </w:rPr>
      </w:pPr>
      <w:r>
        <w:rPr>
          <w:szCs w:val="21"/>
        </w:rPr>
        <w:t xml:space="preserve">授权代表（签字）：</w:t>
      </w:r>
      <w:r>
        <w:rPr>
          <w:szCs w:val="21"/>
        </w:rPr>
      </w:r>
      <w:r/>
    </w:p>
    <w:p>
      <w:pPr>
        <w:pStyle w:val="1357"/>
        <w:spacing w:line="440" w:lineRule="exact"/>
        <w:rPr>
          <w:szCs w:val="21"/>
        </w:rPr>
      </w:pPr>
      <w:r>
        <w:rPr>
          <w:szCs w:val="21"/>
        </w:rPr>
        <w:t xml:space="preserve">日期：</w:t>
      </w:r>
      <w:r>
        <w:rPr>
          <w:szCs w:val="21"/>
        </w:rPr>
      </w:r>
      <w:r/>
    </w:p>
    <w:p>
      <w:pPr>
        <w:pStyle w:val="1357"/>
        <w:spacing w:line="440" w:lineRule="exact"/>
        <w:rPr>
          <w:color w:val="000000"/>
          <w:szCs w:val="21"/>
        </w:rPr>
      </w:pPr>
      <w:r>
        <w:rPr>
          <w:color w:val="000000"/>
          <w:szCs w:val="21"/>
        </w:rPr>
      </w:r>
      <w:r/>
    </w:p>
    <w:p>
      <w:pPr>
        <w:pStyle w:val="1357"/>
        <w:spacing w:line="440" w:lineRule="exact"/>
        <w:rPr>
          <w:color w:val="000000"/>
          <w:szCs w:val="21"/>
        </w:rPr>
      </w:pPr>
      <w:r>
        <w:rPr>
          <w:color w:val="000000"/>
          <w:szCs w:val="21"/>
        </w:rPr>
        <w:t xml:space="preserve">注：1、供应商如对</w:t>
      </w:r>
      <w:r>
        <w:rPr>
          <w:szCs w:val="21"/>
        </w:rPr>
        <w:t xml:space="preserve">包括</w:t>
      </w:r>
      <w:r>
        <w:rPr>
          <w:b/>
          <w:bCs/>
          <w:szCs w:val="21"/>
        </w:rPr>
        <w:t xml:space="preserve">合同履行期限（服务期）、售后服务要求、付款方式、合同条款等</w:t>
      </w:r>
      <w:r>
        <w:rPr>
          <w:color w:val="000000"/>
          <w:szCs w:val="21"/>
        </w:rPr>
        <w:t xml:space="preserve">商务条款的响应有任何偏离，请在本表中详细填写。如不列出，则视为供应商完全同意招标文件的商务条款。</w:t>
      </w:r>
      <w:r>
        <w:rPr>
          <w:color w:val="000000"/>
          <w:szCs w:val="21"/>
        </w:rPr>
      </w:r>
      <w:r/>
    </w:p>
    <w:p>
      <w:pPr>
        <w:pStyle w:val="1357"/>
        <w:numPr>
          <w:ilvl w:val="0"/>
          <w:numId w:val="2"/>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rPr>
          <w:color w:val="000000"/>
          <w:szCs w:val="21"/>
        </w:rPr>
      </w:r>
      <w:r/>
    </w:p>
    <w:p>
      <w:pPr>
        <w:pStyle w:val="1357"/>
        <w:ind w:firstLine="420"/>
        <w:spacing w:line="440" w:lineRule="exact"/>
        <w:rPr>
          <w:color w:val="000000"/>
          <w:szCs w:val="21"/>
        </w:rPr>
      </w:pPr>
      <w:r>
        <w:rPr>
          <w:color w:val="000000"/>
          <w:szCs w:val="21"/>
        </w:rPr>
        <w:t xml:space="preserve">3、如果行数不够，请自行增加。</w:t>
      </w:r>
      <w:r>
        <w:rPr>
          <w:color w:val="000000"/>
          <w:szCs w:val="21"/>
        </w:rPr>
      </w:r>
      <w:r/>
    </w:p>
    <w:p>
      <w:pPr>
        <w:pStyle w:val="1357"/>
        <w:ind w:firstLine="5494"/>
        <w:spacing w:line="440" w:lineRule="exact"/>
        <w:rPr>
          <w:sz w:val="24"/>
        </w:rPr>
      </w:pPr>
      <w:r>
        <w:rPr>
          <w:sz w:val="24"/>
        </w:rPr>
      </w:r>
      <w:r/>
    </w:p>
    <w:p>
      <w:pPr>
        <w:pStyle w:val="1357"/>
        <w:spacing w:line="440" w:lineRule="exact"/>
        <w:rPr>
          <w:sz w:val="24"/>
        </w:rPr>
      </w:pPr>
      <w:r>
        <w:rPr>
          <w:sz w:val="24"/>
        </w:rPr>
      </w:r>
      <w:r/>
    </w:p>
    <w:p>
      <w:pPr>
        <w:pStyle w:val="1357"/>
        <w:ind w:right="-334"/>
        <w:spacing w:line="440" w:lineRule="exact"/>
        <w:rPr>
          <w:sz w:val="24"/>
        </w:rPr>
      </w:pPr>
      <w:r>
        <w:rPr>
          <w:sz w:val="24"/>
        </w:rPr>
      </w:r>
      <w:r/>
    </w:p>
    <w:p>
      <w:pPr>
        <w:pStyle w:val="1357"/>
        <w:ind w:right="-334"/>
        <w:spacing w:line="440" w:lineRule="exact"/>
        <w:rPr>
          <w:sz w:val="24"/>
        </w:rPr>
      </w:pPr>
      <w:r>
        <w:rPr>
          <w:sz w:val="24"/>
        </w:rPr>
      </w:r>
      <w:r/>
    </w:p>
    <w:p>
      <w:pPr>
        <w:pStyle w:val="1357"/>
        <w:ind w:right="-334"/>
        <w:spacing w:line="440" w:lineRule="exact"/>
        <w:rPr>
          <w:sz w:val="24"/>
        </w:rPr>
      </w:pPr>
      <w:r>
        <w:rPr>
          <w:sz w:val="24"/>
        </w:rPr>
      </w:r>
      <w:r/>
    </w:p>
    <w:p>
      <w:pPr>
        <w:pStyle w:val="1357"/>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357"/>
        <w:spacing w:after="156" w:line="440" w:lineRule="exact"/>
        <w:rPr>
          <w:rFonts w:hint="eastAsia" w:ascii="宋体" w:hAnsi="Times New Roman" w:eastAsia="宋体" w:cs="宋体"/>
          <w:b/>
          <w:bCs/>
          <w:sz w:val="24"/>
          <w:szCs w:val="22"/>
          <w:lang w:val="en-US" w:eastAsia="zh-CN"/>
        </w:rPr>
        <w:outlineLvl w:val="1"/>
      </w:pPr>
      <w:r/>
      <w:bookmarkStart w:id="248" w:name="_Toc7213"/>
      <w:r/>
      <w:bookmarkStart w:id="249" w:name="_Toc6138"/>
      <w:r/>
      <w:bookmarkStart w:id="250" w:name="_Toc528"/>
      <w:r/>
      <w:bookmarkStart w:id="251" w:name="_Toc5865"/>
      <w:r>
        <w:rPr>
          <w:rFonts w:hint="eastAsia" w:ascii="宋体" w:hAnsi="Times New Roman" w:eastAsia="宋体" w:cs="宋体"/>
          <w:b/>
          <w:bCs/>
          <w:sz w:val="24"/>
          <w:szCs w:val="22"/>
        </w:rPr>
        <w:t xml:space="preserve">附件五</w:t>
      </w:r>
      <w:r>
        <w:rPr>
          <w:rFonts w:hint="eastAsia" w:ascii="宋体" w:hAnsi="Times New Roman" w:eastAsia="宋体" w:cs="宋体"/>
          <w:b/>
          <w:bCs/>
          <w:sz w:val="24"/>
          <w:szCs w:val="22"/>
          <w:lang w:val="en-US" w:eastAsia="zh-CN"/>
        </w:rPr>
        <w:t xml:space="preserve">-1</w:t>
      </w:r>
      <w:r>
        <w:rPr>
          <w:rFonts w:hint="eastAsia" w:ascii="宋体" w:hAnsi="Times New Roman" w:eastAsia="宋体" w:cs="宋体"/>
          <w:b/>
          <w:bCs/>
          <w:sz w:val="24"/>
          <w:szCs w:val="22"/>
        </w:rPr>
        <w:t xml:space="preserve"> 技术条款偏离表</w:t>
      </w:r>
      <w:bookmarkEnd w:id="248"/>
      <w:r/>
      <w:bookmarkEnd w:id="249"/>
      <w:r>
        <w:rPr>
          <w:rFonts w:hint="eastAsia" w:ascii="宋体" w:hAnsi="Times New Roman" w:eastAsia="宋体" w:cs="宋体"/>
          <w:b/>
          <w:bCs/>
          <w:sz w:val="24"/>
          <w:szCs w:val="22"/>
          <w:lang w:val="en-US" w:eastAsia="zh-CN"/>
        </w:rPr>
        <w:t xml:space="preserve">-商务及技术响应条款</w:t>
      </w:r>
      <w:bookmarkEnd w:id="250"/>
      <w:r/>
      <w:bookmarkEnd w:id="251"/>
      <w:r>
        <w:rPr>
          <w:rFonts w:hint="eastAsia" w:ascii="宋体" w:hAnsi="Times New Roman" w:eastAsia="宋体" w:cs="宋体"/>
          <w:b/>
          <w:bCs/>
          <w:sz w:val="24"/>
          <w:szCs w:val="22"/>
          <w:lang w:val="en-US"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5"/>
        <w:gridCol w:w="2666"/>
        <w:gridCol w:w="3876"/>
        <w:gridCol w:w="2501"/>
      </w:tblGrid>
      <w:tr>
        <w:trPr>
          <w:cantSplit/>
        </w:trPr>
        <w:tc>
          <w:tcPr>
            <w:tcW w:w="459" w:type="dxa"/>
            <w:vAlign w:val="top"/>
            <w:vMerge w:val="restart"/>
            <w:textDirection w:val="lrTb"/>
            <w:noWrap w:val="false"/>
          </w:tcPr>
          <w:p>
            <w:pPr>
              <w:pStyle w:val="1357"/>
              <w:jc w:val="center"/>
              <w:spacing w:line="440" w:lineRule="exact"/>
              <w:rPr>
                <w:rFonts w:hint="eastAsia" w:ascii="宋体" w:hAnsi="Times New Roman" w:eastAsia="宋体" w:cs="宋体"/>
                <w:szCs w:val="21"/>
              </w:rPr>
            </w:pPr>
            <w:r>
              <w:rPr>
                <w:rFonts w:hint="eastAsia" w:ascii="宋体" w:hAnsi="Times New Roman" w:eastAsia="宋体" w:cs="宋体"/>
                <w:szCs w:val="21"/>
              </w:rPr>
              <w:t xml:space="preserve">序号</w:t>
            </w:r>
            <w:r>
              <w:rPr>
                <w:rFonts w:hint="eastAsia" w:ascii="宋体" w:hAnsi="Times New Roman" w:eastAsia="宋体" w:cs="宋体"/>
                <w:szCs w:val="21"/>
              </w:rPr>
            </w:r>
            <w:r/>
          </w:p>
        </w:tc>
        <w:tc>
          <w:tcPr>
            <w:tcW w:w="1338" w:type="dxa"/>
            <w:vAlign w:val="top"/>
            <w:textDirection w:val="lrTb"/>
            <w:noWrap w:val="false"/>
          </w:tcPr>
          <w:p>
            <w:pPr>
              <w:pStyle w:val="1357"/>
              <w:jc w:val="center"/>
              <w:spacing w:line="440" w:lineRule="exact"/>
              <w:rPr>
                <w:rFonts w:hint="eastAsia" w:ascii="宋体" w:hAnsi="Times New Roman" w:eastAsia="宋体" w:cs="宋体"/>
                <w:szCs w:val="21"/>
              </w:rPr>
            </w:pPr>
            <w:r>
              <w:rPr>
                <w:rFonts w:hint="eastAsia" w:ascii="宋体" w:hAnsi="Times New Roman" w:eastAsia="宋体" w:cs="宋体"/>
                <w:szCs w:val="21"/>
              </w:rPr>
              <w:t xml:space="preserve">招标文件</w:t>
            </w:r>
            <w:r>
              <w:rPr>
                <w:rFonts w:hint="eastAsia" w:ascii="宋体" w:hAnsi="Times New Roman" w:eastAsia="宋体" w:cs="宋体"/>
                <w:szCs w:val="21"/>
              </w:rPr>
            </w:r>
            <w:r/>
          </w:p>
        </w:tc>
        <w:tc>
          <w:tcPr>
            <w:tcW w:w="1945" w:type="dxa"/>
            <w:vAlign w:val="top"/>
            <w:textDirection w:val="lrTb"/>
            <w:noWrap w:val="false"/>
          </w:tcPr>
          <w:p>
            <w:pPr>
              <w:pStyle w:val="1357"/>
              <w:jc w:val="center"/>
              <w:spacing w:line="440" w:lineRule="exact"/>
              <w:rPr>
                <w:rFonts w:hint="eastAsia" w:ascii="宋体" w:hAnsi="Times New Roman" w:eastAsia="宋体" w:cs="宋体"/>
                <w:szCs w:val="21"/>
              </w:rPr>
            </w:pPr>
            <w:r>
              <w:rPr>
                <w:rFonts w:hint="eastAsia" w:ascii="宋体" w:hAnsi="Times New Roman" w:eastAsia="宋体" w:cs="宋体"/>
                <w:szCs w:val="21"/>
              </w:rPr>
              <w:t xml:space="preserve">投标文件</w:t>
            </w:r>
            <w:r>
              <w:rPr>
                <w:rFonts w:hint="eastAsia" w:ascii="宋体" w:hAnsi="Times New Roman" w:eastAsia="宋体" w:cs="宋体"/>
                <w:szCs w:val="21"/>
              </w:rPr>
            </w:r>
            <w:r/>
          </w:p>
        </w:tc>
        <w:tc>
          <w:tcPr>
            <w:tcW w:w="1255" w:type="dxa"/>
            <w:vAlign w:val="top"/>
            <w:vMerge w:val="restart"/>
            <w:textDirection w:val="lrTb"/>
            <w:noWrap w:val="false"/>
          </w:tcPr>
          <w:p>
            <w:pPr>
              <w:pStyle w:val="1357"/>
              <w:jc w:val="center"/>
              <w:spacing w:line="440" w:lineRule="exact"/>
              <w:rPr>
                <w:rFonts w:hint="eastAsia" w:ascii="宋体" w:hAnsi="Times New Roman" w:eastAsia="宋体" w:cs="宋体"/>
                <w:szCs w:val="21"/>
              </w:rPr>
            </w:pPr>
            <w:r>
              <w:rPr>
                <w:rFonts w:hint="eastAsia" w:ascii="宋体" w:hAnsi="Times New Roman" w:eastAsia="宋体" w:cs="宋体"/>
                <w:szCs w:val="21"/>
              </w:rPr>
            </w:r>
            <w:r/>
          </w:p>
          <w:p>
            <w:pPr>
              <w:pStyle w:val="1357"/>
              <w:jc w:val="center"/>
              <w:spacing w:line="440" w:lineRule="exact"/>
              <w:rPr>
                <w:rFonts w:hint="eastAsia" w:ascii="宋体" w:hAnsi="Times New Roman" w:eastAsia="宋体" w:cs="宋体"/>
                <w:szCs w:val="21"/>
              </w:rPr>
            </w:pPr>
            <w:r>
              <w:rPr>
                <w:rFonts w:hint="eastAsia" w:ascii="宋体" w:hAnsi="Times New Roman" w:eastAsia="宋体" w:cs="宋体"/>
                <w:szCs w:val="21"/>
              </w:rPr>
              <w:t xml:space="preserve">说明</w:t>
            </w:r>
            <w:r>
              <w:rPr>
                <w:rFonts w:hint="eastAsia" w:ascii="宋体" w:hAnsi="Times New Roman" w:eastAsia="宋体" w:cs="宋体"/>
                <w:szCs w:val="21"/>
              </w:rPr>
            </w:r>
            <w:r/>
          </w:p>
        </w:tc>
      </w:tr>
      <w:tr>
        <w:trPr>
          <w:cantSplit/>
        </w:trPr>
        <w:tc>
          <w:tcPr>
            <w:tcW w:w="459" w:type="dxa"/>
            <w:vAlign w:val="center"/>
            <w:vMerge w:val="continue"/>
            <w:textDirection w:val="lrTb"/>
            <w:noWrap w:val="false"/>
          </w:tcPr>
          <w:p>
            <w:pPr>
              <w:pStyle w:val="1357"/>
              <w:rPr>
                <w:rFonts w:ascii="Times New Roman" w:hAnsi="Times New Roman" w:eastAsia="宋体" w:cs="Times New Roman"/>
              </w:rPr>
            </w:pPr>
            <w:r>
              <w:rPr>
                <w:rFonts w:ascii="Times New Roman" w:hAnsi="Times New Roman" w:eastAsia="宋体" w:cs="Times New Roman"/>
              </w:rPr>
            </w:r>
            <w:r/>
          </w:p>
        </w:tc>
        <w:tc>
          <w:tcPr>
            <w:tcW w:w="1338" w:type="dxa"/>
            <w:vAlign w:val="center"/>
            <w:textDirection w:val="lrTb"/>
            <w:noWrap w:val="false"/>
          </w:tcPr>
          <w:p>
            <w:pPr>
              <w:pStyle w:val="1357"/>
              <w:jc w:val="center"/>
              <w:spacing w:line="440" w:lineRule="exact"/>
              <w:rPr>
                <w:rFonts w:hint="eastAsia" w:ascii="宋体" w:hAnsi="Times New Roman" w:eastAsia="宋体" w:cs="宋体"/>
                <w:szCs w:val="21"/>
              </w:rPr>
            </w:pPr>
            <w:r>
              <w:rPr>
                <w:rFonts w:hint="eastAsia" w:ascii="宋体" w:hAnsi="Times New Roman" w:eastAsia="宋体" w:cs="宋体"/>
                <w:szCs w:val="21"/>
              </w:rPr>
              <w:t xml:space="preserve">采购要求规格</w:t>
            </w:r>
            <w:r>
              <w:rPr>
                <w:rFonts w:hint="eastAsia" w:ascii="宋体" w:hAnsi="Times New Roman" w:eastAsia="宋体" w:cs="宋体"/>
                <w:szCs w:val="21"/>
              </w:rPr>
            </w:r>
            <w:r/>
          </w:p>
        </w:tc>
        <w:tc>
          <w:tcPr>
            <w:tcW w:w="1945" w:type="dxa"/>
            <w:vAlign w:val="center"/>
            <w:textDirection w:val="lrTb"/>
            <w:noWrap w:val="false"/>
          </w:tcPr>
          <w:p>
            <w:pPr>
              <w:pStyle w:val="1357"/>
              <w:jc w:val="center"/>
              <w:spacing w:line="440" w:lineRule="exact"/>
              <w:rPr>
                <w:rFonts w:hint="eastAsia" w:ascii="宋体" w:hAnsi="Times New Roman" w:eastAsia="宋体" w:cs="宋体"/>
                <w:szCs w:val="21"/>
              </w:rPr>
            </w:pPr>
            <w:r>
              <w:rPr>
                <w:rFonts w:hint="eastAsia" w:ascii="宋体" w:hAnsi="Times New Roman" w:eastAsia="宋体" w:cs="宋体"/>
                <w:szCs w:val="21"/>
              </w:rPr>
              <w:t xml:space="preserve">响应具体情况</w:t>
            </w:r>
            <w:r>
              <w:rPr>
                <w:rFonts w:hint="eastAsia" w:ascii="宋体" w:hAnsi="Times New Roman" w:eastAsia="宋体" w:cs="宋体"/>
                <w:szCs w:val="21"/>
              </w:rPr>
            </w:r>
            <w:r/>
          </w:p>
        </w:tc>
        <w:tc>
          <w:tcPr>
            <w:tcW w:w="1255" w:type="dxa"/>
            <w:vAlign w:val="top"/>
            <w:vMerge w:val="continue"/>
            <w:textDirection w:val="lrTb"/>
            <w:noWrap w:val="false"/>
          </w:tcPr>
          <w:p>
            <w:pPr>
              <w:pStyle w:val="1357"/>
              <w:rPr>
                <w:rFonts w:ascii="Times New Roman" w:hAnsi="Times New Roman" w:eastAsia="宋体" w:cs="Times New Roman"/>
              </w:rPr>
            </w:pPr>
            <w:r>
              <w:rPr>
                <w:rFonts w:ascii="Times New Roman" w:hAnsi="Times New Roman" w:eastAsia="宋体" w:cs="Times New Roman"/>
              </w:rPr>
            </w:r>
            <w:r/>
          </w:p>
        </w:tc>
      </w:tr>
      <w:tr>
        <w:trPr/>
        <w:tc>
          <w:tcPr>
            <w:tcW w:w="459"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338" w:type="dxa"/>
            <w:vAlign w:val="top"/>
            <w:textDirection w:val="lrTb"/>
            <w:noWrap w:val="false"/>
          </w:tcPr>
          <w:p>
            <w:pPr>
              <w:pStyle w:val="1357"/>
              <w:jc w:val="left"/>
              <w:spacing w:line="440" w:lineRule="exact"/>
              <w:widowControl/>
              <w:rPr>
                <w:rFonts w:hint="eastAsia" w:ascii="宋体" w:hAnsi="Times New Roman"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供应商所供应的标准物质、标气、试剂耗材，应保证与实验室检测设备配套一致或实验工作不会因此受到阻碍或其他不利影响，否则采购人有权要求中标供应商赔偿由此造成的损失并提供采购人指定标准物质、标气、试剂耗材，中标供应商须无条件服从。</w:t>
            </w:r>
            <w:r>
              <w:rPr>
                <w:rFonts w:hint="eastAsia" w:ascii="宋体" w:hAnsi="Times New Roman" w:eastAsia="宋体" w:cs="宋体"/>
                <w:szCs w:val="21"/>
              </w:rPr>
            </w:r>
            <w:r/>
          </w:p>
        </w:tc>
        <w:tc>
          <w:tcPr>
            <w:tcW w:w="194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25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r>
        <w:trPr/>
        <w:tc>
          <w:tcPr>
            <w:tcW w:w="459"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338" w:type="dxa"/>
            <w:vAlign w:val="top"/>
            <w:textDirection w:val="lrTb"/>
            <w:noWrap w:val="false"/>
          </w:tcPr>
          <w:p>
            <w:pPr>
              <w:pStyle w:val="1357"/>
              <w:jc w:val="left"/>
              <w:spacing w:line="440" w:lineRule="exact"/>
              <w:widowControl/>
              <w:rPr>
                <w:rFonts w:hint="eastAsia" w:ascii="宋体" w:hAnsi="Times New Roman"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（二）供应商须保证所投产品为正常渠道供货以及保证产品质量。</w:t>
            </w:r>
            <w:r>
              <w:rPr>
                <w:rFonts w:hint="eastAsia" w:ascii="宋体" w:hAnsi="Times New Roman" w:eastAsia="宋体" w:cs="宋体"/>
                <w:szCs w:val="21"/>
              </w:rPr>
            </w:r>
            <w:r/>
          </w:p>
        </w:tc>
        <w:tc>
          <w:tcPr>
            <w:tcW w:w="194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25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r>
        <w:trPr>
          <w:trHeight w:val="471"/>
        </w:trPr>
        <w:tc>
          <w:tcPr>
            <w:tcW w:w="459"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338" w:type="dxa"/>
            <w:vAlign w:val="top"/>
            <w:textDirection w:val="lrTb"/>
            <w:noWrap w:val="false"/>
          </w:tcPr>
          <w:p>
            <w:pPr>
              <w:pStyle w:val="1357"/>
              <w:jc w:val="left"/>
              <w:spacing w:line="440" w:lineRule="exact"/>
              <w:widowControl/>
              <w:rPr>
                <w:rFonts w:hint="eastAsia" w:ascii="宋体" w:hAnsi="Times New Roman"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（三）满足采购清单及技术参数要求、配置（功能）要求并适于使用。</w:t>
            </w:r>
            <w:r>
              <w:rPr>
                <w:rFonts w:hint="eastAsia" w:ascii="宋体" w:hAnsi="Times New Roman" w:eastAsia="宋体" w:cs="宋体"/>
                <w:szCs w:val="21"/>
              </w:rPr>
            </w:r>
            <w:r/>
          </w:p>
        </w:tc>
        <w:tc>
          <w:tcPr>
            <w:tcW w:w="194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25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r>
        <w:trPr/>
        <w:tc>
          <w:tcPr>
            <w:tcW w:w="459"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338" w:type="dxa"/>
            <w:vAlign w:val="top"/>
            <w:textDirection w:val="lrTb"/>
            <w:noWrap w:val="false"/>
          </w:tcPr>
          <w:p>
            <w:pPr>
              <w:pStyle w:val="1357"/>
              <w:jc w:val="left"/>
              <w:spacing w:line="440" w:lineRule="exact"/>
              <w:widowControl/>
              <w:rPr>
                <w:rFonts w:hint="eastAsia" w:ascii="宋体" w:hAnsi="Times New Roman"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四）质量保证：报价产品应是全新的、未使用过的、原包装未拆封的、有效期内的商品，完全符合采购规定的质量、规格、性能的相应要求。所提供货物质量必须符合国家相关标准，必须满足本次采购的要求。所有报价的产品，各项技术应当符合国家（强制性）标准及各项规范要求；国家没有相应标准、规范的，可以使用行业标准、规定；非标准设备按采购约定的技术要求和规范。如质量出现问题，中标供应商负责“三包”，费用由中标供应商负责。</w:t>
            </w:r>
            <w:r>
              <w:rPr>
                <w:rFonts w:hint="eastAsia" w:ascii="宋体" w:hAnsi="Times New Roman" w:eastAsia="宋体" w:cs="宋体"/>
                <w:szCs w:val="21"/>
              </w:rPr>
            </w:r>
            <w:r/>
          </w:p>
        </w:tc>
        <w:tc>
          <w:tcPr>
            <w:tcW w:w="194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25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r>
        <w:trPr/>
        <w:tc>
          <w:tcPr>
            <w:tcW w:w="459"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338" w:type="dxa"/>
            <w:vAlign w:val="top"/>
            <w:textDirection w:val="lrTb"/>
            <w:noWrap w:val="false"/>
          </w:tcPr>
          <w:p>
            <w:pPr>
              <w:pStyle w:val="1357"/>
              <w:jc w:val="left"/>
              <w:spacing w:line="440" w:lineRule="exact"/>
              <w:widowControl/>
              <w:rPr>
                <w:rFonts w:hint="eastAsia" w:ascii="宋体" w:hAnsi="Times New Roman"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（五）伴随服务（包括售后服务）：中标供应商应以优良的服务态度，以便利、快捷的方式在规定时间内响应及解决采购人提出的服务要求。</w:t>
            </w:r>
            <w:r>
              <w:rPr>
                <w:rFonts w:hint="eastAsia" w:ascii="宋体" w:hAnsi="Times New Roman" w:eastAsia="宋体" w:cs="宋体"/>
                <w:szCs w:val="21"/>
              </w:rPr>
            </w:r>
            <w:r/>
          </w:p>
        </w:tc>
        <w:tc>
          <w:tcPr>
            <w:tcW w:w="194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25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r>
        <w:trPr/>
        <w:tc>
          <w:tcPr>
            <w:tcW w:w="459"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338" w:type="dxa"/>
            <w:vAlign w:val="top"/>
            <w:textDirection w:val="lrTb"/>
            <w:noWrap w:val="false"/>
          </w:tcPr>
          <w:p>
            <w:pPr>
              <w:pStyle w:val="1357"/>
              <w:jc w:val="left"/>
              <w:spacing w:line="440" w:lineRule="exact"/>
              <w:widowControl/>
              <w:rPr>
                <w:rFonts w:hint="eastAsia" w:ascii="宋体" w:hAnsi="Times New Roman"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（六）中标供应商应设有售后服务电话热线，保证在接到质量投诉后及时响应采购人。在收到服务要求时2小时内有专人答复，48小时内有专人到达现场解决。  </w:t>
            </w:r>
            <w:r>
              <w:rPr>
                <w:rFonts w:hint="eastAsia" w:ascii="宋体" w:hAnsi="Times New Roman" w:eastAsia="宋体" w:cs="宋体"/>
                <w:szCs w:val="21"/>
              </w:rPr>
            </w:r>
            <w:r/>
          </w:p>
        </w:tc>
        <w:tc>
          <w:tcPr>
            <w:tcW w:w="194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25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r>
        <w:trPr/>
        <w:tc>
          <w:tcPr>
            <w:tcW w:w="459"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338" w:type="dxa"/>
            <w:vAlign w:val="top"/>
            <w:textDirection w:val="lrTb"/>
            <w:noWrap w:val="false"/>
          </w:tcPr>
          <w:p>
            <w:pPr>
              <w:pStyle w:val="1357"/>
              <w:jc w:val="left"/>
              <w:spacing w:line="440" w:lineRule="exact"/>
              <w:widowControl/>
              <w:rPr>
                <w:rFonts w:hint="eastAsia" w:ascii="宋体" w:hAnsi="Times New Roman"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（七）在质保期内有任何质量问题，中标供应商在接报后须无条件予以退换。</w:t>
            </w:r>
            <w:r>
              <w:rPr>
                <w:rFonts w:hint="eastAsia" w:ascii="宋体" w:hAnsi="Times New Roman" w:eastAsia="宋体" w:cs="宋体"/>
                <w:szCs w:val="21"/>
              </w:rPr>
            </w:r>
            <w:r/>
          </w:p>
        </w:tc>
        <w:tc>
          <w:tcPr>
            <w:tcW w:w="194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25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r>
        <w:trPr/>
        <w:tc>
          <w:tcPr>
            <w:tcW w:w="459"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338" w:type="dxa"/>
            <w:vAlign w:val="top"/>
            <w:textDirection w:val="lrTb"/>
            <w:noWrap w:val="false"/>
          </w:tcPr>
          <w:p>
            <w:pPr>
              <w:pStyle w:val="1357"/>
              <w:jc w:val="left"/>
              <w:spacing w:line="440" w:lineRule="exact"/>
              <w:widowControl/>
              <w:rPr>
                <w:rFonts w:hint="eastAsia" w:ascii="宋体" w:hAnsi="Times New Roman"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（八）供应商须有充足的备品备件，以备采购人不时之需。</w:t>
            </w:r>
            <w:r>
              <w:rPr>
                <w:rFonts w:hint="eastAsia" w:ascii="宋体" w:hAnsi="Times New Roman" w:eastAsia="宋体" w:cs="宋体"/>
                <w:szCs w:val="21"/>
              </w:rPr>
            </w:r>
            <w:r/>
          </w:p>
        </w:tc>
        <w:tc>
          <w:tcPr>
            <w:tcW w:w="194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25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r>
        <w:trPr/>
        <w:tc>
          <w:tcPr>
            <w:tcW w:w="459"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338" w:type="dxa"/>
            <w:vAlign w:val="top"/>
            <w:textDirection w:val="lrTb"/>
            <w:noWrap w:val="false"/>
          </w:tcPr>
          <w:p>
            <w:pPr>
              <w:pStyle w:val="1357"/>
              <w:jc w:val="center"/>
              <w:spacing w:line="440" w:lineRule="exact"/>
              <w:rPr>
                <w:rFonts w:hint="eastAsia" w:ascii="宋体" w:hAnsi="Times New Roman" w:eastAsia="宋体" w:cs="宋体"/>
                <w:szCs w:val="21"/>
              </w:rPr>
            </w:pPr>
            <w:r>
              <w:rPr>
                <w:rFonts w:hint="eastAsia" w:ascii="宋体" w:hAnsi="宋体" w:eastAsia="宋体" w:cs="宋体"/>
                <w:color w:val="000000"/>
                <w:sz w:val="21"/>
                <w:szCs w:val="21"/>
              </w:rPr>
              <w:t xml:space="preserve">（九）中标供应商应设置一名联络员，便于采购人随时联系，并根据采购人的需要向采购人报送统计表和有关资料；供货商应保存好所有的单据和资料，随时接受采购人的检查。供货商完成供货及相关服务后，由采购人组织验收，并填报验收报告。若供货商更换联络员要及时通知采购人，中标供应商应安排值班人员以满足采购人的订货需求。</w:t>
            </w:r>
            <w:r>
              <w:rPr>
                <w:rFonts w:hint="eastAsia" w:ascii="宋体" w:hAnsi="Times New Roman" w:eastAsia="宋体" w:cs="宋体"/>
                <w:szCs w:val="21"/>
              </w:rPr>
            </w:r>
            <w:r/>
          </w:p>
        </w:tc>
        <w:tc>
          <w:tcPr>
            <w:tcW w:w="194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25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r>
        <w:trPr/>
        <w:tc>
          <w:tcPr>
            <w:tcW w:w="459"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338" w:type="dxa"/>
            <w:vAlign w:val="top"/>
            <w:textDirection w:val="lrTb"/>
            <w:noWrap w:val="false"/>
          </w:tcPr>
          <w:p>
            <w:pPr>
              <w:pStyle w:val="1357"/>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（一）交货要求</w:t>
            </w:r>
            <w:r>
              <w:rPr>
                <w:rFonts w:ascii="宋体" w:hAnsi="宋体" w:eastAsia="宋体" w:cs="宋体"/>
                <w:sz w:val="21"/>
                <w:szCs w:val="21"/>
              </w:rPr>
            </w:r>
            <w:r/>
          </w:p>
          <w:p>
            <w:pPr>
              <w:pStyle w:val="1357"/>
              <w:jc w:val="left"/>
              <w:spacing w:line="360" w:lineRule="auto"/>
              <w:widowControl/>
              <w:rPr>
                <w:rFonts w:hint="eastAsia" w:ascii="宋体" w:hAnsi="Times New Roman"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★1、交货期：实行分期交货。合同签订后，在双方约定的服务时限内，按照采购人提出的采购需求进行配送。</w:t>
            </w:r>
            <w:r>
              <w:rPr>
                <w:rFonts w:hint="eastAsia" w:ascii="宋体" w:hAnsi="Times New Roman" w:eastAsia="宋体" w:cs="宋体"/>
                <w:szCs w:val="21"/>
              </w:rPr>
            </w:r>
            <w:r/>
          </w:p>
        </w:tc>
        <w:tc>
          <w:tcPr>
            <w:tcW w:w="194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25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r>
        <w:trPr/>
        <w:tc>
          <w:tcPr>
            <w:tcW w:w="459"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338" w:type="dxa"/>
            <w:vAlign w:val="top"/>
            <w:textDirection w:val="lrTb"/>
            <w:noWrap w:val="false"/>
          </w:tcPr>
          <w:p>
            <w:pPr>
              <w:pStyle w:val="1357"/>
              <w:jc w:val="left"/>
              <w:spacing w:line="360" w:lineRule="auto"/>
              <w:widowControl/>
              <w:rPr>
                <w:rFonts w:hint="eastAsia" w:ascii="宋体" w:hAnsi="Times New Roman"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★2、交货地点：采购人指定地点。</w:t>
            </w:r>
            <w:r>
              <w:rPr>
                <w:rFonts w:hint="eastAsia" w:ascii="宋体" w:hAnsi="Times New Roman" w:eastAsia="宋体" w:cs="宋体"/>
                <w:szCs w:val="21"/>
              </w:rPr>
            </w:r>
            <w:r/>
          </w:p>
        </w:tc>
        <w:tc>
          <w:tcPr>
            <w:tcW w:w="194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25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r>
        <w:trPr/>
        <w:tc>
          <w:tcPr>
            <w:tcW w:w="459"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338" w:type="dxa"/>
            <w:vAlign w:val="top"/>
            <w:textDirection w:val="lrTb"/>
            <w:noWrap w:val="false"/>
          </w:tcPr>
          <w:p>
            <w:pPr>
              <w:pStyle w:val="1357"/>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3、配送要求：产品由中标人按约定时间要求送至采购人指定地点，涉及</w:t>
            </w:r>
            <w:r>
              <w:rPr>
                <w:rFonts w:hint="eastAsia" w:ascii="宋体" w:hAnsi="宋体" w:eastAsia="宋体" w:cs="宋体"/>
                <w:color w:val="000000"/>
                <w:sz w:val="21"/>
                <w:szCs w:val="21"/>
                <w:lang w:eastAsia="zh-CN"/>
              </w:rPr>
              <w:t xml:space="preserve">气体标准物质</w:t>
            </w:r>
            <w:r>
              <w:rPr>
                <w:rFonts w:hint="eastAsia" w:ascii="宋体" w:hAnsi="宋体" w:eastAsia="宋体" w:cs="宋体"/>
                <w:color w:val="000000"/>
                <w:sz w:val="21"/>
                <w:szCs w:val="21"/>
              </w:rPr>
              <w:t xml:space="preserve">、危险品配送的需由具有运输资质的单位及车辆进行配送。</w:t>
            </w:r>
            <w:r>
              <w:rPr>
                <w:rFonts w:ascii="宋体" w:hAnsi="宋体" w:eastAsia="宋体" w:cs="宋体"/>
                <w:sz w:val="21"/>
                <w:szCs w:val="21"/>
              </w:rPr>
            </w:r>
            <w:r/>
          </w:p>
          <w:p>
            <w:pPr>
              <w:pStyle w:val="1357"/>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货物的包装适应当地气候，均应有良好的防湿、防锈、防潮、防雨、防腐及防碰撞的措施。凡由于包装不良造成的损失和由此产生的费用均由中标人承担。如果合同货物运输过程中因事故造成货物短缺、损坏，中标人应及时安排换货，以保证合同货物验收的成功完成。换货的相关费用由中标人承担。</w:t>
            </w:r>
            <w:r>
              <w:rPr>
                <w:rFonts w:ascii="宋体" w:hAnsi="宋体" w:eastAsia="宋体" w:cs="宋体"/>
                <w:sz w:val="21"/>
                <w:szCs w:val="21"/>
              </w:rPr>
            </w:r>
            <w:r/>
          </w:p>
          <w:p>
            <w:pPr>
              <w:pStyle w:val="1357"/>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（2）货物对温度条件有要求的，应确保运输全过程中冷链条件，需在出库后4小时内到达用户方，否则造成的货物质量问题，中标人应在接到通知后在3日内无条件进行更换。</w:t>
            </w:r>
            <w:r>
              <w:rPr>
                <w:rFonts w:ascii="宋体" w:hAnsi="宋体" w:eastAsia="宋体" w:cs="宋体"/>
                <w:sz w:val="21"/>
                <w:szCs w:val="21"/>
              </w:rPr>
            </w:r>
            <w:r/>
          </w:p>
          <w:p>
            <w:pPr>
              <w:pStyle w:val="1357"/>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中标人应严格按采购合同向采购人供应货物，不得擅自供应标外货物（含品牌、型号、规格等），否则，采购人有权拒收。如遇厂家停产等不可抗力情形，在与采购人协商并征得采购人书面同意后可替换为不低于原产品技术指标及质量标准的其他产品，采购人也可放弃对该产品的后续采购。 </w:t>
            </w:r>
            <w:r>
              <w:rPr>
                <w:rFonts w:ascii="宋体" w:hAnsi="宋体" w:eastAsia="宋体" w:cs="宋体"/>
                <w:sz w:val="21"/>
                <w:szCs w:val="21"/>
              </w:rPr>
            </w:r>
            <w:r/>
          </w:p>
          <w:p>
            <w:pPr>
              <w:pStyle w:val="1357"/>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（4）所有货物在开箱检验时必须完好，无破损，数量及配置与装箱单相符。  </w:t>
            </w:r>
            <w:r>
              <w:rPr>
                <w:rFonts w:ascii="宋体" w:hAnsi="宋体" w:eastAsia="宋体" w:cs="宋体"/>
                <w:sz w:val="21"/>
                <w:szCs w:val="21"/>
              </w:rPr>
            </w:r>
            <w:r/>
          </w:p>
          <w:p>
            <w:pPr>
              <w:pStyle w:val="1357"/>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（5）中标人须保证产品符合相关验收标准，并通过验收后，再配送采购人。 </w:t>
            </w:r>
            <w:r>
              <w:rPr>
                <w:rFonts w:ascii="宋体" w:hAnsi="宋体" w:eastAsia="宋体" w:cs="宋体"/>
                <w:sz w:val="21"/>
                <w:szCs w:val="21"/>
              </w:rPr>
            </w:r>
            <w:r/>
          </w:p>
          <w:p>
            <w:pPr>
              <w:pStyle w:val="1357"/>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（6）标记编号以及盘面显示等字体清晰、明确。数量、质量及性能不低于采购需求中提出的要求。 </w:t>
            </w:r>
            <w:r>
              <w:rPr>
                <w:rFonts w:ascii="宋体" w:hAnsi="宋体" w:eastAsia="宋体" w:cs="宋体"/>
                <w:sz w:val="21"/>
                <w:szCs w:val="21"/>
              </w:rPr>
            </w:r>
            <w:r/>
          </w:p>
          <w:p>
            <w:pPr>
              <w:pStyle w:val="1357"/>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（7）中国境内制造的产品须提供出厂合格证。</w:t>
            </w:r>
            <w:r>
              <w:rPr>
                <w:rFonts w:ascii="宋体" w:hAnsi="宋体" w:eastAsia="宋体" w:cs="宋体"/>
                <w:sz w:val="21"/>
                <w:szCs w:val="21"/>
              </w:rPr>
            </w:r>
            <w:r/>
          </w:p>
          <w:p>
            <w:pPr>
              <w:pStyle w:val="1357"/>
              <w:jc w:val="left"/>
              <w:spacing w:line="360" w:lineRule="auto"/>
              <w:widowControl/>
              <w:rPr>
                <w:rFonts w:hint="eastAsia" w:ascii="宋体" w:hAnsi="Times New Roman"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中标供应商应将所提供货物的装箱清单、用户手册或中文说明书等相关资料交付给采购人；中标供应商不能完整交付货物及本款规定的单证和工具的，视为未按合同约定供货，中标供应商必须负责补齐，因此导致逾期交付的，由中标供应商承担相关的违约责任。</w:t>
            </w:r>
            <w:r>
              <w:rPr>
                <w:rFonts w:hint="eastAsia" w:ascii="宋体" w:hAnsi="Times New Roman" w:eastAsia="宋体" w:cs="宋体"/>
                <w:szCs w:val="21"/>
              </w:rPr>
            </w:r>
            <w:r/>
          </w:p>
        </w:tc>
        <w:tc>
          <w:tcPr>
            <w:tcW w:w="194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25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r>
        <w:trPr/>
        <w:tc>
          <w:tcPr>
            <w:tcW w:w="459"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338" w:type="dxa"/>
            <w:vAlign w:val="top"/>
            <w:textDirection w:val="lrTb"/>
            <w:noWrap w:val="false"/>
          </w:tcPr>
          <w:p>
            <w:pPr>
              <w:pStyle w:val="1357"/>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4、验收</w:t>
            </w:r>
            <w:r>
              <w:rPr>
                <w:rFonts w:ascii="宋体" w:hAnsi="宋体" w:eastAsia="宋体" w:cs="宋体"/>
                <w:sz w:val="21"/>
                <w:szCs w:val="21"/>
              </w:rPr>
            </w:r>
            <w:r/>
          </w:p>
          <w:p>
            <w:pPr>
              <w:pStyle w:val="1357"/>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（1）产品配置应在原厂出厂时全部自带，所有</w:t>
            </w:r>
            <w:r>
              <w:rPr>
                <w:rFonts w:hint="eastAsia" w:ascii="宋体" w:hAnsi="宋体" w:eastAsia="宋体" w:cs="宋体"/>
                <w:color w:val="000000"/>
                <w:sz w:val="21"/>
                <w:szCs w:val="21"/>
                <w:lang w:eastAsia="zh-CN"/>
              </w:rPr>
              <w:t xml:space="preserve">气体标准物质</w:t>
            </w:r>
            <w:r>
              <w:rPr>
                <w:rFonts w:hint="eastAsia" w:ascii="宋体" w:hAnsi="宋体" w:eastAsia="宋体" w:cs="宋体"/>
                <w:color w:val="000000"/>
                <w:sz w:val="21"/>
                <w:szCs w:val="21"/>
              </w:rPr>
              <w:t xml:space="preserve">/标准物质外包装箱不得自行拆封，包装箱上所有标签等不得涂改或撕毁，否则采购人有权拒绝验收；所有货物交货完毕，由采购人或采购人指定部门对中标供应商提供的产品进行抽样检测，检测不符合采购要求的，采购人有权终止合同。相关损失由中标供应商自行承担。投标报价时应充分考虑该费用，采购人不再另行支付。</w:t>
            </w:r>
            <w:r>
              <w:rPr>
                <w:rFonts w:ascii="宋体" w:hAnsi="宋体" w:eastAsia="宋体" w:cs="宋体"/>
                <w:sz w:val="21"/>
                <w:szCs w:val="21"/>
              </w:rPr>
            </w:r>
            <w:r/>
          </w:p>
          <w:p>
            <w:pPr>
              <w:pStyle w:val="1357"/>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（2）如货物不能达到合同约定的质量标准和厂家的质量标准，采购人有权退货，并依法追究中标人的违约责任，中标供应商须无条件接受。</w:t>
            </w:r>
            <w:r>
              <w:rPr>
                <w:rFonts w:ascii="宋体" w:hAnsi="宋体" w:eastAsia="宋体" w:cs="宋体"/>
                <w:sz w:val="21"/>
                <w:szCs w:val="21"/>
              </w:rPr>
            </w:r>
            <w:r/>
          </w:p>
          <w:p>
            <w:pPr>
              <w:pStyle w:val="1357"/>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（3）验收标准：按投标文件的标准。验收包括：数量、外观、质量、性能等。所有产品应符合规定的性能，无瑕疵和缺陷，必须为合格品。同时有明确的制造商、生产日期、合格证等。</w:t>
            </w:r>
            <w:r>
              <w:rPr>
                <w:rFonts w:ascii="宋体" w:hAnsi="宋体" w:eastAsia="宋体" w:cs="宋体"/>
                <w:sz w:val="21"/>
                <w:szCs w:val="21"/>
              </w:rPr>
            </w:r>
            <w:r/>
          </w:p>
          <w:p>
            <w:pPr>
              <w:pStyle w:val="1357"/>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（4）验收期限：自货物交付完成之日起十日内（具体按采购人要求执行）。</w:t>
            </w:r>
            <w:r>
              <w:rPr>
                <w:rFonts w:ascii="宋体" w:hAnsi="宋体" w:eastAsia="宋体" w:cs="宋体"/>
                <w:sz w:val="21"/>
                <w:szCs w:val="21"/>
              </w:rPr>
            </w:r>
            <w:r/>
          </w:p>
          <w:p>
            <w:pPr>
              <w:pStyle w:val="1357"/>
              <w:jc w:val="left"/>
              <w:spacing w:line="360" w:lineRule="auto"/>
              <w:widowControl/>
              <w:rPr>
                <w:rFonts w:hint="eastAsia" w:ascii="宋体" w:hAnsi="Times New Roman"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知识产权：中标供应商应承担采购人在其本国使用中标供应商所供产品时而引起第三方提出的侵犯专利权、商标权或工业设计权的起诉、行动、行政程序索赔、请求等以及采购人为此而产生的损失和损害、费用和支出（包括律师费）。</w:t>
            </w:r>
            <w:r>
              <w:rPr>
                <w:rFonts w:hint="eastAsia" w:ascii="宋体" w:hAnsi="Times New Roman" w:eastAsia="宋体" w:cs="宋体"/>
                <w:szCs w:val="21"/>
              </w:rPr>
            </w:r>
            <w:r/>
          </w:p>
        </w:tc>
        <w:tc>
          <w:tcPr>
            <w:tcW w:w="194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25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r>
        <w:trPr/>
        <w:tc>
          <w:tcPr>
            <w:tcW w:w="459"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338" w:type="dxa"/>
            <w:vAlign w:val="top"/>
            <w:textDirection w:val="lrTb"/>
            <w:noWrap w:val="false"/>
          </w:tcPr>
          <w:p>
            <w:pPr>
              <w:pStyle w:val="1357"/>
              <w:jc w:val="left"/>
              <w:spacing w:line="360" w:lineRule="auto"/>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★（二）付款方式</w:t>
            </w:r>
            <w:r>
              <w:rPr>
                <w:rFonts w:ascii="宋体" w:hAnsi="宋体" w:eastAsia="宋体" w:cs="宋体"/>
                <w:sz w:val="21"/>
                <w:szCs w:val="21"/>
              </w:rPr>
            </w:r>
            <w:r/>
          </w:p>
          <w:p>
            <w:pPr>
              <w:pStyle w:val="1357"/>
              <w:jc w:val="left"/>
              <w:spacing w:line="360" w:lineRule="auto"/>
              <w:widowControl/>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1、以验收合格使用后付费形式支付，依据采购人实际采购标物/标气数量，按季度结算。</w:t>
            </w:r>
            <w:r>
              <w:rPr>
                <w:rFonts w:ascii="宋体" w:hAnsi="宋体" w:eastAsia="宋体" w:cs="宋体"/>
                <w:color w:val="000000"/>
                <w:sz w:val="21"/>
                <w:szCs w:val="21"/>
              </w:rPr>
            </w:r>
            <w:r/>
          </w:p>
          <w:p>
            <w:pPr>
              <w:pStyle w:val="1357"/>
              <w:jc w:val="left"/>
              <w:spacing w:line="360" w:lineRule="auto"/>
              <w:widowControl/>
              <w:rPr>
                <w:rFonts w:hint="eastAsia" w:ascii="宋体" w:hAnsi="Times New Roman"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2、采购人可依据实际工作需要停止对清单中某类产品采购，清单中数量要求并不作为采购量的保证。</w:t>
            </w:r>
            <w:r>
              <w:rPr>
                <w:rFonts w:hint="eastAsia" w:ascii="宋体" w:hAnsi="Times New Roman" w:eastAsia="宋体" w:cs="宋体"/>
                <w:szCs w:val="21"/>
              </w:rPr>
            </w:r>
            <w:r/>
          </w:p>
        </w:tc>
        <w:tc>
          <w:tcPr>
            <w:tcW w:w="194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125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bl>
    <w:p>
      <w:pPr>
        <w:pStyle w:val="1357"/>
        <w:spacing w:line="440" w:lineRule="exact"/>
        <w:rPr>
          <w:rFonts w:hint="eastAsia" w:ascii="宋体" w:hAnsi="Times New Roman" w:eastAsia="宋体" w:cs="宋体"/>
          <w:sz w:val="24"/>
        </w:rPr>
      </w:pPr>
      <w:r>
        <w:rPr>
          <w:rFonts w:hint="eastAsia" w:ascii="宋体" w:hAnsi="Times New Roman" w:eastAsia="宋体" w:cs="宋体"/>
          <w:sz w:val="24"/>
        </w:rPr>
      </w:r>
      <w:r/>
    </w:p>
    <w:p>
      <w:pPr>
        <w:pStyle w:val="1357"/>
        <w:spacing w:after="156" w:line="440" w:lineRule="exact"/>
        <w:rPr>
          <w:rFonts w:hint="eastAsia" w:ascii="宋体" w:hAnsi="Times New Roman" w:eastAsia="宋体" w:cs="宋体"/>
          <w:b/>
          <w:bCs/>
          <w:sz w:val="24"/>
          <w:szCs w:val="22"/>
          <w:lang w:val="en-US" w:eastAsia="zh-CN"/>
        </w:rPr>
        <w:outlineLvl w:val="1"/>
      </w:pPr>
      <w:r/>
      <w:bookmarkStart w:id="252" w:name="_Toc29758"/>
      <w:r>
        <w:rPr>
          <w:rFonts w:hint="eastAsia" w:ascii="宋体" w:hAnsi="Times New Roman" w:eastAsia="宋体" w:cs="宋体"/>
          <w:b/>
          <w:bCs/>
          <w:sz w:val="24"/>
          <w:szCs w:val="22"/>
        </w:rPr>
        <w:t xml:space="preserve">附件五</w:t>
      </w:r>
      <w:r>
        <w:rPr>
          <w:rFonts w:hint="eastAsia" w:ascii="宋体" w:hAnsi="Times New Roman" w:eastAsia="宋体" w:cs="宋体"/>
          <w:b/>
          <w:bCs/>
          <w:sz w:val="24"/>
          <w:szCs w:val="22"/>
          <w:lang w:val="en-US" w:eastAsia="zh-CN"/>
        </w:rPr>
        <w:t xml:space="preserve">-2</w:t>
      </w:r>
      <w:r>
        <w:rPr>
          <w:rFonts w:hint="eastAsia" w:ascii="宋体" w:hAnsi="Times New Roman" w:eastAsia="宋体" w:cs="宋体"/>
          <w:b/>
          <w:bCs/>
          <w:sz w:val="24"/>
          <w:szCs w:val="22"/>
        </w:rPr>
        <w:t xml:space="preserve"> 技术条款偏离表</w:t>
      </w:r>
      <w:r>
        <w:rPr>
          <w:rFonts w:hint="eastAsia" w:ascii="宋体" w:hAnsi="Times New Roman" w:eastAsia="宋体" w:cs="宋体"/>
          <w:b/>
          <w:bCs/>
          <w:sz w:val="24"/>
          <w:szCs w:val="22"/>
          <w:lang w:val="en-US" w:eastAsia="zh-CN"/>
        </w:rPr>
        <w:t xml:space="preserve">-标准物质具体响应条款</w:t>
      </w:r>
      <w:bookmarkEnd w:id="252"/>
      <w:r>
        <w:rPr>
          <w:rFonts w:hint="eastAsia" w:ascii="宋体" w:hAnsi="Times New Roman" w:eastAsia="宋体" w:cs="宋体"/>
          <w:b/>
          <w:bCs/>
          <w:sz w:val="24"/>
          <w:szCs w:val="22"/>
          <w:lang w:val="en-US" w:eastAsia="zh-CN"/>
        </w:rPr>
      </w:r>
      <w:r/>
    </w:p>
    <w:tbl>
      <w:tblPr>
        <w:tblW w:w="4982"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67"/>
        <w:gridCol w:w="981"/>
        <w:gridCol w:w="1496"/>
        <w:gridCol w:w="1236"/>
        <w:gridCol w:w="1361"/>
        <w:gridCol w:w="1923"/>
        <w:gridCol w:w="1136"/>
        <w:gridCol w:w="1126"/>
      </w:tblGrid>
      <w:tr>
        <w:trPr>
          <w:cantSplit/>
          <w:trHeight w:val="413"/>
        </w:trPr>
        <w:tc>
          <w:tcPr>
            <w:tcW w:w="336" w:type="dxa"/>
            <w:vAlign w:val="center"/>
            <w:vMerge w:val="restart"/>
            <w:textDirection w:val="lrTb"/>
            <w:noWrap w:val="false"/>
          </w:tcPr>
          <w:p>
            <w:pPr>
              <w:pStyle w:val="1357"/>
              <w:jc w:val="center"/>
              <w:spacing w:line="440" w:lineRule="exact"/>
              <w:rPr>
                <w:rFonts w:hint="eastAsia" w:ascii="宋体" w:hAnsi="Times New Roman" w:eastAsia="宋体" w:cs="宋体"/>
                <w:szCs w:val="21"/>
                <w:lang w:eastAsia="zh-CN"/>
              </w:rPr>
            </w:pPr>
            <w:r>
              <w:rPr>
                <w:rFonts w:hint="eastAsia" w:ascii="宋体" w:hAnsi="Times New Roman" w:eastAsia="宋体" w:cs="宋体"/>
                <w:szCs w:val="21"/>
                <w:lang w:eastAsia="zh-CN"/>
              </w:rPr>
              <w:t xml:space="preserve">序号</w:t>
            </w:r>
            <w:r>
              <w:rPr>
                <w:rFonts w:hint="eastAsia" w:ascii="宋体" w:hAnsi="Times New Roman" w:eastAsia="宋体" w:cs="宋体"/>
                <w:szCs w:val="21"/>
                <w:lang w:eastAsia="zh-CN"/>
              </w:rPr>
            </w:r>
            <w:r/>
          </w:p>
        </w:tc>
        <w:tc>
          <w:tcPr>
            <w:tcW w:w="494" w:type="dxa"/>
            <w:vAlign w:val="center"/>
            <w:vMerge w:val="restart"/>
            <w:textDirection w:val="lrTb"/>
            <w:noWrap w:val="false"/>
          </w:tcPr>
          <w:p>
            <w:pPr>
              <w:pStyle w:val="1357"/>
              <w:jc w:val="center"/>
              <w:spacing w:line="440" w:lineRule="exact"/>
              <w:rPr>
                <w:rFonts w:hint="eastAsia" w:ascii="宋体" w:hAnsi="Times New Roman" w:eastAsia="宋体" w:cs="宋体"/>
                <w:szCs w:val="21"/>
                <w:lang w:eastAsia="zh-CN"/>
              </w:rPr>
            </w:pPr>
            <w:r>
              <w:rPr>
                <w:rFonts w:hint="eastAsia" w:ascii="宋体" w:hAnsi="Times New Roman" w:eastAsia="宋体" w:cs="宋体"/>
                <w:szCs w:val="21"/>
                <w:lang w:eastAsia="zh-CN"/>
              </w:rPr>
              <w:t xml:space="preserve">标准物质</w:t>
            </w:r>
            <w:r>
              <w:rPr>
                <w:rFonts w:hint="eastAsia" w:ascii="宋体" w:hAnsi="Times New Roman" w:eastAsia="宋体" w:cs="宋体"/>
                <w:szCs w:val="21"/>
                <w:lang w:val="en-US" w:eastAsia="zh-CN"/>
              </w:rPr>
              <w:t xml:space="preserve">/</w:t>
            </w:r>
            <w:r>
              <w:rPr>
                <w:rFonts w:hint="eastAsia" w:ascii="宋体" w:hAnsi="Times New Roman" w:eastAsia="宋体" w:cs="宋体"/>
                <w:szCs w:val="21"/>
                <w:lang w:eastAsia="zh-CN"/>
              </w:rPr>
              <w:t xml:space="preserve">气体标准物质名称</w:t>
            </w:r>
            <w:r>
              <w:rPr>
                <w:rFonts w:hint="eastAsia" w:ascii="宋体" w:hAnsi="Times New Roman" w:eastAsia="宋体" w:cs="宋体"/>
                <w:szCs w:val="21"/>
                <w:lang w:eastAsia="zh-CN"/>
              </w:rPr>
            </w:r>
            <w:r/>
          </w:p>
        </w:tc>
        <w:tc>
          <w:tcPr>
            <w:tcW w:w="753" w:type="dxa"/>
            <w:vAlign w:val="top"/>
            <w:textDirection w:val="lrTb"/>
            <w:noWrap w:val="false"/>
          </w:tcPr>
          <w:p>
            <w:pPr>
              <w:pStyle w:val="1357"/>
              <w:jc w:val="center"/>
              <w:spacing w:line="440" w:lineRule="exact"/>
              <w:rPr>
                <w:rFonts w:hint="eastAsia" w:ascii="宋体" w:hAnsi="Times New Roman" w:eastAsia="宋体" w:cs="宋体"/>
                <w:szCs w:val="21"/>
              </w:rPr>
            </w:pPr>
            <w:r>
              <w:rPr>
                <w:rFonts w:hint="eastAsia" w:ascii="宋体" w:hAnsi="Times New Roman" w:eastAsia="宋体" w:cs="宋体"/>
                <w:szCs w:val="21"/>
              </w:rPr>
              <w:t xml:space="preserve">招标文件</w:t>
            </w:r>
            <w:r>
              <w:rPr>
                <w:rFonts w:hint="eastAsia" w:ascii="宋体" w:hAnsi="Times New Roman" w:eastAsia="宋体" w:cs="宋体"/>
                <w:szCs w:val="21"/>
                <w:lang w:eastAsia="zh-CN"/>
              </w:rPr>
              <w:t xml:space="preserve">要求</w:t>
            </w:r>
            <w:r>
              <w:rPr>
                <w:rFonts w:hint="eastAsia" w:ascii="宋体" w:hAnsi="Times New Roman" w:eastAsia="宋体" w:cs="宋体"/>
                <w:szCs w:val="21"/>
              </w:rPr>
            </w:r>
            <w:r/>
          </w:p>
        </w:tc>
        <w:tc>
          <w:tcPr>
            <w:tcW w:w="622" w:type="dxa"/>
            <w:vAlign w:val="top"/>
            <w:textDirection w:val="lrTb"/>
            <w:noWrap w:val="false"/>
          </w:tcPr>
          <w:p>
            <w:pPr>
              <w:pStyle w:val="1357"/>
              <w:jc w:val="center"/>
              <w:spacing w:line="440" w:lineRule="exact"/>
              <w:rPr>
                <w:rFonts w:hint="eastAsia" w:ascii="宋体" w:hAnsi="Times New Roman" w:eastAsia="宋体" w:cs="宋体"/>
                <w:szCs w:val="21"/>
              </w:rPr>
            </w:pPr>
            <w:r>
              <w:rPr>
                <w:rFonts w:hint="eastAsia" w:ascii="宋体" w:hAnsi="Times New Roman" w:eastAsia="宋体" w:cs="宋体"/>
                <w:szCs w:val="21"/>
              </w:rPr>
              <w:t xml:space="preserve">投标文件</w:t>
            </w:r>
            <w:r>
              <w:rPr>
                <w:rFonts w:hint="eastAsia" w:ascii="宋体" w:hAnsi="Times New Roman" w:eastAsia="宋体" w:cs="宋体"/>
                <w:szCs w:val="21"/>
                <w:lang w:eastAsia="zh-CN"/>
              </w:rPr>
              <w:t xml:space="preserve">响应</w:t>
            </w:r>
            <w:r>
              <w:rPr>
                <w:rFonts w:hint="eastAsia" w:ascii="宋体" w:hAnsi="Times New Roman" w:eastAsia="宋体" w:cs="宋体"/>
                <w:szCs w:val="21"/>
              </w:rPr>
            </w:r>
            <w:r/>
          </w:p>
        </w:tc>
        <w:tc>
          <w:tcPr>
            <w:tcW w:w="685" w:type="dxa"/>
            <w:vAlign w:val="center"/>
            <w:vMerge w:val="restart"/>
            <w:textDirection w:val="lrTb"/>
            <w:noWrap w:val="false"/>
          </w:tcPr>
          <w:p>
            <w:pPr>
              <w:pStyle w:val="1357"/>
              <w:jc w:val="center"/>
              <w:spacing w:line="440" w:lineRule="exact"/>
              <w:rPr>
                <w:rFonts w:hint="eastAsia" w:ascii="宋体" w:hAnsi="Times New Roman" w:eastAsia="宋体" w:cs="宋体"/>
                <w:szCs w:val="21"/>
              </w:rPr>
            </w:pPr>
            <w:r>
              <w:rPr>
                <w:rFonts w:hint="eastAsia" w:ascii="宋体" w:hAnsi="Times New Roman" w:eastAsia="宋体" w:cs="宋体"/>
                <w:szCs w:val="21"/>
              </w:rPr>
              <w:t xml:space="preserve">说明</w:t>
            </w:r>
            <w:r>
              <w:rPr>
                <w:rFonts w:hint="eastAsia" w:ascii="宋体" w:hAnsi="Times New Roman" w:eastAsia="宋体" w:cs="宋体"/>
                <w:szCs w:val="21"/>
              </w:rPr>
            </w:r>
            <w:r/>
          </w:p>
        </w:tc>
        <w:tc>
          <w:tcPr>
            <w:tcW w:w="968" w:type="dxa"/>
            <w:vAlign w:val="top"/>
            <w:textDirection w:val="lrTb"/>
            <w:noWrap w:val="false"/>
          </w:tcPr>
          <w:p>
            <w:pPr>
              <w:pStyle w:val="1357"/>
              <w:jc w:val="center"/>
              <w:spacing w:line="440" w:lineRule="exact"/>
              <w:rPr>
                <w:rFonts w:hint="eastAsia" w:ascii="宋体" w:hAnsi="Times New Roman" w:eastAsia="宋体" w:cs="宋体"/>
                <w:szCs w:val="21"/>
                <w:lang w:eastAsia="zh-CN"/>
              </w:rPr>
            </w:pPr>
            <w:r>
              <w:rPr>
                <w:rFonts w:hint="eastAsia" w:ascii="宋体" w:hAnsi="Times New Roman" w:eastAsia="宋体" w:cs="宋体"/>
                <w:szCs w:val="21"/>
              </w:rPr>
              <w:t xml:space="preserve">招标文件</w:t>
            </w:r>
            <w:r>
              <w:rPr>
                <w:rFonts w:hint="eastAsia" w:ascii="宋体" w:hAnsi="Times New Roman" w:eastAsia="宋体" w:cs="宋体"/>
                <w:szCs w:val="21"/>
                <w:lang w:eastAsia="zh-CN"/>
              </w:rPr>
              <w:t xml:space="preserve">要求</w:t>
            </w:r>
            <w:r>
              <w:rPr>
                <w:rFonts w:hint="eastAsia" w:ascii="宋体" w:hAnsi="Times New Roman" w:eastAsia="宋体" w:cs="宋体"/>
                <w:szCs w:val="21"/>
                <w:lang w:eastAsia="zh-CN"/>
              </w:rPr>
            </w:r>
            <w:r/>
          </w:p>
        </w:tc>
        <w:tc>
          <w:tcPr>
            <w:tcW w:w="572" w:type="dxa"/>
            <w:vAlign w:val="top"/>
            <w:textDirection w:val="lrTb"/>
            <w:noWrap w:val="false"/>
          </w:tcPr>
          <w:p>
            <w:pPr>
              <w:pStyle w:val="1357"/>
              <w:jc w:val="center"/>
              <w:spacing w:line="440" w:lineRule="exact"/>
              <w:rPr>
                <w:rFonts w:hint="eastAsia" w:ascii="宋体" w:hAnsi="Times New Roman" w:eastAsia="宋体" w:cs="宋体"/>
                <w:szCs w:val="21"/>
                <w:lang w:eastAsia="zh-CN"/>
              </w:rPr>
            </w:pPr>
            <w:r>
              <w:rPr>
                <w:rFonts w:hint="eastAsia" w:ascii="宋体" w:hAnsi="Times New Roman" w:eastAsia="宋体" w:cs="宋体"/>
                <w:szCs w:val="21"/>
              </w:rPr>
              <w:t xml:space="preserve">投标文件</w:t>
            </w:r>
            <w:r>
              <w:rPr>
                <w:rFonts w:hint="eastAsia" w:ascii="宋体" w:hAnsi="Times New Roman" w:eastAsia="宋体" w:cs="宋体"/>
                <w:szCs w:val="21"/>
                <w:lang w:eastAsia="zh-CN"/>
              </w:rPr>
              <w:t xml:space="preserve">响应</w:t>
            </w:r>
            <w:r>
              <w:rPr>
                <w:rFonts w:hint="eastAsia" w:ascii="宋体" w:hAnsi="Times New Roman" w:eastAsia="宋体" w:cs="宋体"/>
                <w:szCs w:val="21"/>
                <w:lang w:eastAsia="zh-CN"/>
              </w:rPr>
            </w:r>
            <w:r/>
          </w:p>
        </w:tc>
        <w:tc>
          <w:tcPr>
            <w:tcW w:w="567" w:type="dxa"/>
            <w:vAlign w:val="center"/>
            <w:vMerge w:val="restart"/>
            <w:textDirection w:val="lrTb"/>
            <w:noWrap w:val="false"/>
          </w:tcPr>
          <w:p>
            <w:pPr>
              <w:pStyle w:val="1357"/>
              <w:jc w:val="center"/>
              <w:spacing w:line="440" w:lineRule="exact"/>
              <w:rPr>
                <w:rFonts w:hint="eastAsia" w:ascii="宋体" w:hAnsi="Times New Roman" w:eastAsia="宋体" w:cs="宋体"/>
                <w:szCs w:val="21"/>
              </w:rPr>
            </w:pPr>
            <w:r>
              <w:rPr>
                <w:rFonts w:hint="eastAsia" w:ascii="宋体" w:hAnsi="Times New Roman" w:eastAsia="宋体" w:cs="宋体"/>
                <w:szCs w:val="21"/>
              </w:rPr>
              <w:t xml:space="preserve">说明</w:t>
            </w:r>
            <w:r>
              <w:rPr>
                <w:rFonts w:hint="eastAsia" w:ascii="宋体" w:hAnsi="Times New Roman" w:eastAsia="宋体" w:cs="宋体"/>
                <w:szCs w:val="21"/>
              </w:rPr>
            </w:r>
            <w:r/>
          </w:p>
        </w:tc>
      </w:tr>
      <w:tr>
        <w:trPr>
          <w:cantSplit/>
          <w:trHeight w:val="90"/>
        </w:trPr>
        <w:tc>
          <w:tcPr>
            <w:tcW w:w="336" w:type="dxa"/>
            <w:vAlign w:val="center"/>
            <w:vMerge w:val="continue"/>
            <w:textDirection w:val="lrTb"/>
            <w:noWrap w:val="false"/>
          </w:tcPr>
          <w:p>
            <w:pPr>
              <w:pStyle w:val="1357"/>
              <w:rPr>
                <w:rFonts w:ascii="Times New Roman" w:hAnsi="Times New Roman" w:eastAsia="宋体" w:cs="Times New Roman"/>
              </w:rPr>
            </w:pPr>
            <w:r>
              <w:rPr>
                <w:rFonts w:ascii="Times New Roman" w:hAnsi="Times New Roman" w:eastAsia="宋体" w:cs="Times New Roman"/>
              </w:rPr>
            </w:r>
            <w:r/>
          </w:p>
        </w:tc>
        <w:tc>
          <w:tcPr>
            <w:tcW w:w="494" w:type="dxa"/>
            <w:vAlign w:val="center"/>
            <w:vMerge w:val="continue"/>
            <w:textDirection w:val="lrTb"/>
            <w:noWrap w:val="false"/>
          </w:tcPr>
          <w:p>
            <w:pPr>
              <w:pStyle w:val="1357"/>
              <w:rPr>
                <w:rFonts w:ascii="Times New Roman" w:hAnsi="Times New Roman" w:eastAsia="宋体" w:cs="Times New Roman"/>
              </w:rPr>
            </w:pPr>
            <w:r>
              <w:rPr>
                <w:rFonts w:ascii="Times New Roman" w:hAnsi="Times New Roman" w:eastAsia="宋体" w:cs="Times New Roman"/>
              </w:rPr>
            </w:r>
            <w:r/>
          </w:p>
        </w:tc>
        <w:tc>
          <w:tcPr>
            <w:tcW w:w="753" w:type="dxa"/>
            <w:vAlign w:val="center"/>
            <w:textDirection w:val="lrTb"/>
            <w:noWrap w:val="false"/>
          </w:tcPr>
          <w:p>
            <w:pPr>
              <w:pStyle w:val="1357"/>
              <w:jc w:val="center"/>
              <w:spacing w:line="440" w:lineRule="exact"/>
              <w:rPr>
                <w:rFonts w:hint="eastAsia" w:ascii="宋体" w:hAnsi="Times New Roman" w:eastAsia="宋体" w:cs="宋体"/>
                <w:szCs w:val="21"/>
              </w:rPr>
            </w:pPr>
            <w:r>
              <w:rPr>
                <w:rFonts w:hint="eastAsia" w:ascii="宋体" w:hAnsi="Times New Roman" w:eastAsia="宋体" w:cs="宋体"/>
                <w:szCs w:val="21"/>
              </w:rPr>
              <w:t xml:space="preserve">测量范围（或标准值）</w:t>
            </w:r>
            <w:r>
              <w:rPr>
                <w:rFonts w:hint="eastAsia" w:ascii="宋体" w:hAnsi="Times New Roman" w:eastAsia="宋体" w:cs="宋体"/>
                <w:szCs w:val="21"/>
              </w:rPr>
            </w:r>
            <w:r/>
          </w:p>
        </w:tc>
        <w:tc>
          <w:tcPr>
            <w:tcW w:w="622" w:type="dxa"/>
            <w:vAlign w:val="center"/>
            <w:textDirection w:val="lrTb"/>
            <w:noWrap w:val="false"/>
          </w:tcPr>
          <w:p>
            <w:pPr>
              <w:pStyle w:val="1357"/>
              <w:jc w:val="center"/>
              <w:spacing w:line="440" w:lineRule="exact"/>
              <w:rPr>
                <w:rFonts w:hint="eastAsia" w:ascii="宋体" w:hAnsi="Times New Roman" w:eastAsia="宋体" w:cs="宋体"/>
                <w:szCs w:val="21"/>
              </w:rPr>
            </w:pPr>
            <w:r>
              <w:rPr>
                <w:rFonts w:hint="eastAsia" w:ascii="宋体" w:hAnsi="Times New Roman" w:eastAsia="宋体" w:cs="宋体"/>
                <w:szCs w:val="21"/>
              </w:rPr>
              <w:t xml:space="preserve">响应具体情况</w:t>
            </w:r>
            <w:r>
              <w:rPr>
                <w:rFonts w:hint="eastAsia" w:ascii="宋体" w:hAnsi="Times New Roman" w:eastAsia="宋体" w:cs="宋体"/>
                <w:szCs w:val="21"/>
              </w:rPr>
            </w:r>
            <w:r/>
          </w:p>
        </w:tc>
        <w:tc>
          <w:tcPr>
            <w:tcW w:w="685" w:type="dxa"/>
            <w:vAlign w:val="top"/>
            <w:vMerge w:val="continue"/>
            <w:textDirection w:val="lrTb"/>
            <w:noWrap w:val="false"/>
          </w:tcPr>
          <w:p>
            <w:pPr>
              <w:pStyle w:val="1357"/>
              <w:rPr>
                <w:rFonts w:ascii="Times New Roman" w:hAnsi="Times New Roman" w:eastAsia="宋体" w:cs="Times New Roman"/>
              </w:rPr>
            </w:pPr>
            <w:r>
              <w:rPr>
                <w:rFonts w:ascii="Times New Roman" w:hAnsi="Times New Roman" w:eastAsia="宋体" w:cs="Times New Roman"/>
              </w:rPr>
            </w:r>
            <w:r/>
          </w:p>
        </w:tc>
        <w:tc>
          <w:tcPr>
            <w:tcW w:w="968" w:type="dxa"/>
            <w:vAlign w:val="center"/>
            <w:textDirection w:val="lrTb"/>
            <w:noWrap w:val="false"/>
          </w:tcPr>
          <w:p>
            <w:pPr>
              <w:pStyle w:val="1357"/>
              <w:jc w:val="center"/>
              <w:spacing w:line="440" w:lineRule="exact"/>
              <w:rPr>
                <w:rFonts w:ascii="Times New Roman" w:hAnsi="Times New Roman" w:eastAsia="宋体" w:cs="Times New Roman"/>
              </w:rPr>
            </w:pPr>
            <w:r>
              <w:rPr>
                <w:rFonts w:hint="eastAsia" w:ascii="宋体" w:hAnsi="Times New Roman" w:eastAsia="宋体" w:cs="宋体"/>
                <w:szCs w:val="21"/>
              </w:rPr>
              <w:t xml:space="preserve">准确度等级/最大允差/扩展不确定度</w:t>
            </w:r>
            <w:r>
              <w:rPr>
                <w:rFonts w:ascii="Times New Roman" w:hAnsi="Times New Roman" w:eastAsia="宋体" w:cs="Times New Roman"/>
              </w:rPr>
            </w:r>
            <w:r/>
          </w:p>
        </w:tc>
        <w:tc>
          <w:tcPr>
            <w:tcW w:w="572" w:type="dxa"/>
            <w:vAlign w:val="center"/>
            <w:textDirection w:val="lrTb"/>
            <w:noWrap w:val="false"/>
          </w:tcPr>
          <w:p>
            <w:pPr>
              <w:pStyle w:val="1357"/>
              <w:jc w:val="center"/>
              <w:spacing w:line="440" w:lineRule="exact"/>
              <w:rPr>
                <w:rFonts w:ascii="Times New Roman" w:hAnsi="Times New Roman" w:eastAsia="宋体" w:cs="Times New Roman"/>
              </w:rPr>
            </w:pPr>
            <w:r>
              <w:rPr>
                <w:rFonts w:hint="eastAsia" w:ascii="宋体" w:hAnsi="Times New Roman" w:eastAsia="宋体" w:cs="宋体"/>
                <w:szCs w:val="21"/>
              </w:rPr>
              <w:t xml:space="preserve">响应具体情况</w:t>
            </w:r>
            <w:r>
              <w:rPr>
                <w:rFonts w:ascii="Times New Roman" w:hAnsi="Times New Roman" w:eastAsia="宋体" w:cs="Times New Roman"/>
              </w:rPr>
            </w:r>
            <w:r/>
          </w:p>
        </w:tc>
        <w:tc>
          <w:tcPr>
            <w:tcW w:w="567" w:type="dxa"/>
            <w:vAlign w:val="top"/>
            <w:vMerge w:val="continue"/>
            <w:textDirection w:val="lrTb"/>
            <w:noWrap w:val="false"/>
          </w:tcPr>
          <w:p>
            <w:pPr>
              <w:pStyle w:val="1357"/>
              <w:rPr>
                <w:rFonts w:ascii="Times New Roman" w:hAnsi="Times New Roman" w:eastAsia="宋体" w:cs="Times New Roman"/>
              </w:rPr>
            </w:pPr>
            <w:r>
              <w:rPr>
                <w:rFonts w:ascii="Times New Roman" w:hAnsi="Times New Roman" w:eastAsia="宋体" w:cs="Times New Roman"/>
              </w:rPr>
            </w:r>
            <w:r/>
          </w:p>
        </w:tc>
      </w:tr>
      <w:tr>
        <w:trPr/>
        <w:tc>
          <w:tcPr>
            <w:tcW w:w="336"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494"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753" w:type="dxa"/>
            <w:vAlign w:val="top"/>
            <w:textDirection w:val="lrTb"/>
            <w:noWrap w:val="false"/>
          </w:tcPr>
          <w:p>
            <w:pPr>
              <w:pStyle w:val="1357"/>
              <w:jc w:val="center"/>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2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8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968"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7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67"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r>
        <w:trPr/>
        <w:tc>
          <w:tcPr>
            <w:tcW w:w="336"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494"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753" w:type="dxa"/>
            <w:vAlign w:val="top"/>
            <w:textDirection w:val="lrTb"/>
            <w:noWrap w:val="false"/>
          </w:tcPr>
          <w:p>
            <w:pPr>
              <w:pStyle w:val="1357"/>
              <w:jc w:val="center"/>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2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8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968"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7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67"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r>
        <w:trPr>
          <w:trHeight w:val="471"/>
        </w:trPr>
        <w:tc>
          <w:tcPr>
            <w:tcW w:w="336"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494"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753" w:type="dxa"/>
            <w:vAlign w:val="top"/>
            <w:textDirection w:val="lrTb"/>
            <w:noWrap w:val="false"/>
          </w:tcPr>
          <w:p>
            <w:pPr>
              <w:pStyle w:val="1357"/>
              <w:jc w:val="center"/>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2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8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968"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7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67"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r>
        <w:trPr/>
        <w:tc>
          <w:tcPr>
            <w:tcW w:w="336"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494"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753" w:type="dxa"/>
            <w:vAlign w:val="top"/>
            <w:textDirection w:val="lrTb"/>
            <w:noWrap w:val="false"/>
          </w:tcPr>
          <w:p>
            <w:pPr>
              <w:pStyle w:val="1357"/>
              <w:jc w:val="center"/>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2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8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968"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7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67"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r>
        <w:trPr/>
        <w:tc>
          <w:tcPr>
            <w:tcW w:w="336"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494"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753" w:type="dxa"/>
            <w:vAlign w:val="top"/>
            <w:textDirection w:val="lrTb"/>
            <w:noWrap w:val="false"/>
          </w:tcPr>
          <w:p>
            <w:pPr>
              <w:pStyle w:val="1357"/>
              <w:jc w:val="center"/>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2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8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968"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7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67"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r>
        <w:trPr/>
        <w:tc>
          <w:tcPr>
            <w:tcW w:w="336"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494"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753" w:type="dxa"/>
            <w:vAlign w:val="top"/>
            <w:textDirection w:val="lrTb"/>
            <w:noWrap w:val="false"/>
          </w:tcPr>
          <w:p>
            <w:pPr>
              <w:pStyle w:val="1357"/>
              <w:jc w:val="center"/>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2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8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968"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7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67"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r>
        <w:trPr/>
        <w:tc>
          <w:tcPr>
            <w:tcW w:w="336"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494"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753" w:type="dxa"/>
            <w:vAlign w:val="top"/>
            <w:textDirection w:val="lrTb"/>
            <w:noWrap w:val="false"/>
          </w:tcPr>
          <w:p>
            <w:pPr>
              <w:pStyle w:val="1357"/>
              <w:jc w:val="center"/>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2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8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968"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7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67"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r>
        <w:trPr/>
        <w:tc>
          <w:tcPr>
            <w:tcW w:w="336"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494"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753" w:type="dxa"/>
            <w:vAlign w:val="top"/>
            <w:textDirection w:val="lrTb"/>
            <w:noWrap w:val="false"/>
          </w:tcPr>
          <w:p>
            <w:pPr>
              <w:pStyle w:val="1357"/>
              <w:jc w:val="center"/>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2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8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968"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7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67"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r>
        <w:trPr/>
        <w:tc>
          <w:tcPr>
            <w:tcW w:w="336"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494"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753" w:type="dxa"/>
            <w:vAlign w:val="top"/>
            <w:textDirection w:val="lrTb"/>
            <w:noWrap w:val="false"/>
          </w:tcPr>
          <w:p>
            <w:pPr>
              <w:pStyle w:val="1357"/>
              <w:jc w:val="center"/>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2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8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968"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7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67"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r>
        <w:trPr/>
        <w:tc>
          <w:tcPr>
            <w:tcW w:w="336"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494"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753" w:type="dxa"/>
            <w:vAlign w:val="top"/>
            <w:textDirection w:val="lrTb"/>
            <w:noWrap w:val="false"/>
          </w:tcPr>
          <w:p>
            <w:pPr>
              <w:pStyle w:val="1357"/>
              <w:jc w:val="center"/>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2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8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968"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7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67"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r>
        <w:trPr/>
        <w:tc>
          <w:tcPr>
            <w:tcW w:w="336"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494"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753" w:type="dxa"/>
            <w:vAlign w:val="top"/>
            <w:textDirection w:val="lrTb"/>
            <w:noWrap w:val="false"/>
          </w:tcPr>
          <w:p>
            <w:pPr>
              <w:pStyle w:val="1357"/>
              <w:jc w:val="center"/>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2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8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968"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7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67"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r>
        <w:trPr/>
        <w:tc>
          <w:tcPr>
            <w:tcW w:w="336"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494"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753" w:type="dxa"/>
            <w:vAlign w:val="top"/>
            <w:textDirection w:val="lrTb"/>
            <w:noWrap w:val="false"/>
          </w:tcPr>
          <w:p>
            <w:pPr>
              <w:pStyle w:val="1357"/>
              <w:jc w:val="center"/>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2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8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968"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7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67"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r>
        <w:trPr/>
        <w:tc>
          <w:tcPr>
            <w:tcW w:w="336"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494"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753" w:type="dxa"/>
            <w:vAlign w:val="top"/>
            <w:textDirection w:val="lrTb"/>
            <w:noWrap w:val="false"/>
          </w:tcPr>
          <w:p>
            <w:pPr>
              <w:pStyle w:val="1357"/>
              <w:jc w:val="center"/>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2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8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968"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7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67"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r>
        <w:trPr/>
        <w:tc>
          <w:tcPr>
            <w:tcW w:w="336"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494"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753" w:type="dxa"/>
            <w:vAlign w:val="top"/>
            <w:textDirection w:val="lrTb"/>
            <w:noWrap w:val="false"/>
          </w:tcPr>
          <w:p>
            <w:pPr>
              <w:pStyle w:val="1357"/>
              <w:jc w:val="center"/>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2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685"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968"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72"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c>
          <w:tcPr>
            <w:tcW w:w="567" w:type="dxa"/>
            <w:vAlign w:val="top"/>
            <w:textDirection w:val="lrTb"/>
            <w:noWrap w:val="false"/>
          </w:tcPr>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r>
            <w:r/>
          </w:p>
        </w:tc>
      </w:tr>
    </w:tbl>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t xml:space="preserve">投标人名称（公章）：</w:t>
      </w:r>
      <w:r>
        <w:rPr>
          <w:rFonts w:hint="eastAsia" w:ascii="宋体" w:hAnsi="Times New Roman" w:eastAsia="宋体" w:cs="宋体"/>
          <w:szCs w:val="21"/>
        </w:rPr>
      </w:r>
      <w:r/>
    </w:p>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t xml:space="preserve">授权代表（签字）：</w:t>
      </w:r>
      <w:r>
        <w:rPr>
          <w:rFonts w:hint="eastAsia" w:ascii="宋体" w:hAnsi="Times New Roman" w:eastAsia="宋体" w:cs="宋体"/>
          <w:szCs w:val="21"/>
        </w:rPr>
      </w:r>
      <w:r/>
    </w:p>
    <w:p>
      <w:pPr>
        <w:pStyle w:val="1357"/>
        <w:spacing w:line="440" w:lineRule="exact"/>
        <w:rPr>
          <w:rFonts w:hint="eastAsia" w:ascii="宋体" w:hAnsi="Times New Roman" w:eastAsia="宋体" w:cs="宋体"/>
          <w:szCs w:val="21"/>
        </w:rPr>
      </w:pPr>
      <w:r>
        <w:rPr>
          <w:rFonts w:hint="eastAsia" w:ascii="宋体" w:hAnsi="Times New Roman" w:eastAsia="宋体" w:cs="宋体"/>
          <w:szCs w:val="21"/>
        </w:rPr>
        <w:t xml:space="preserve">日期：</w:t>
      </w:r>
      <w:r>
        <w:rPr>
          <w:rFonts w:hint="eastAsia" w:ascii="宋体" w:hAnsi="Times New Roman" w:eastAsia="宋体" w:cs="宋体"/>
          <w:szCs w:val="21"/>
        </w:rPr>
      </w:r>
      <w:r/>
    </w:p>
    <w:p>
      <w:pPr>
        <w:pStyle w:val="1385"/>
        <w:spacing w:line="360" w:lineRule="auto"/>
        <w:rPr>
          <w:rFonts w:hint="eastAsia" w:ascii="宋体" w:hAnsi="Times New Roman" w:eastAsia="宋体" w:cs="宋体"/>
          <w:szCs w:val="21"/>
        </w:rPr>
      </w:pPr>
      <w:r>
        <w:rPr>
          <w:rFonts w:hint="eastAsia" w:ascii="宋体" w:hAnsi="Times New Roman" w:eastAsia="宋体" w:cs="宋体"/>
          <w:szCs w:val="21"/>
        </w:rPr>
        <w:t xml:space="preserve">注：1、投标人应对招标</w:t>
      </w:r>
      <w:r>
        <w:rPr>
          <w:rFonts w:hint="eastAsia" w:ascii="宋体" w:hAnsi="Times New Roman" w:eastAsia="宋体" w:cs="宋体"/>
          <w:szCs w:val="21"/>
          <w:highlight w:val="none"/>
        </w:rPr>
        <w:t xml:space="preserve">文件第四章招标技术规格及要求的内容</w:t>
      </w:r>
      <w:r>
        <w:rPr>
          <w:rFonts w:hint="eastAsia" w:ascii="宋体" w:hAnsi="Times New Roman" w:eastAsia="宋体" w:cs="宋体"/>
          <w:szCs w:val="21"/>
          <w:highlight w:val="none"/>
          <w:lang w:eastAsia="zh-CN"/>
        </w:rPr>
        <w:t xml:space="preserve">及</w:t>
      </w:r>
      <w:r>
        <w:rPr>
          <w:rFonts w:hint="eastAsia" w:ascii="宋体" w:hAnsi="Times New Roman" w:eastAsia="宋体" w:cs="宋体"/>
          <w:b/>
          <w:bCs/>
          <w:color w:val="ff0000"/>
          <w:szCs w:val="21"/>
          <w:highlight w:val="none"/>
          <w:lang w:eastAsia="zh-CN"/>
        </w:rPr>
        <w:t xml:space="preserve">附件清单中技术内容（</w:t>
      </w:r>
      <w:r>
        <w:rPr>
          <w:rFonts w:hint="eastAsia" w:ascii="宋体" w:hAnsi="Times New Roman" w:eastAsia="宋体" w:cs="宋体"/>
          <w:b/>
          <w:bCs/>
          <w:color w:val="ff0000"/>
          <w:szCs w:val="21"/>
          <w:highlight w:val="none"/>
        </w:rPr>
        <w:t xml:space="preserve">测量范围（或标准值）</w:t>
      </w:r>
      <w:r>
        <w:rPr>
          <w:rFonts w:hint="eastAsia" w:ascii="宋体" w:hAnsi="Times New Roman" w:eastAsia="宋体" w:cs="宋体"/>
          <w:b/>
          <w:bCs/>
          <w:color w:val="ff0000"/>
          <w:szCs w:val="21"/>
          <w:highlight w:val="none"/>
          <w:lang w:eastAsia="zh-CN"/>
        </w:rPr>
        <w:t xml:space="preserve">、</w:t>
      </w:r>
      <w:r>
        <w:rPr>
          <w:rFonts w:hint="eastAsia" w:ascii="宋体" w:hAnsi="Times New Roman" w:eastAsia="宋体" w:cs="宋体"/>
          <w:b/>
          <w:bCs/>
          <w:color w:val="ff0000"/>
          <w:szCs w:val="21"/>
          <w:highlight w:val="none"/>
        </w:rPr>
        <w:t xml:space="preserve">准确度等级/最大允差/扩展不确定度</w:t>
      </w:r>
      <w:r>
        <w:rPr>
          <w:rFonts w:hint="eastAsia" w:ascii="宋体" w:hAnsi="Times New Roman" w:eastAsia="宋体" w:cs="宋体"/>
          <w:b/>
          <w:bCs/>
          <w:color w:val="ff0000"/>
          <w:szCs w:val="21"/>
          <w:highlight w:val="none"/>
          <w:lang w:eastAsia="zh-CN"/>
        </w:rPr>
        <w:t xml:space="preserve">）</w:t>
      </w:r>
      <w:r>
        <w:rPr>
          <w:rFonts w:hint="eastAsia" w:ascii="宋体" w:hAnsi="Times New Roman" w:eastAsia="宋体" w:cs="宋体"/>
          <w:b/>
          <w:bCs/>
          <w:color w:val="ff0000"/>
          <w:szCs w:val="21"/>
          <w:highlight w:val="none"/>
        </w:rPr>
        <w:t xml:space="preserve">给予响应</w:t>
      </w:r>
      <w:r>
        <w:rPr>
          <w:rFonts w:hint="eastAsia" w:ascii="宋体" w:hAnsi="Times New Roman" w:eastAsia="宋体" w:cs="宋体"/>
          <w:color w:val="ff0000"/>
          <w:szCs w:val="21"/>
          <w:highlight w:val="none"/>
        </w:rPr>
        <w:t xml:space="preserve">，</w:t>
      </w:r>
      <w:r>
        <w:rPr>
          <w:rFonts w:hint="eastAsia" w:ascii="宋体" w:hAnsi="Times New Roman" w:eastAsia="宋体" w:cs="宋体"/>
          <w:b/>
          <w:bCs/>
          <w:color w:val="ff0000"/>
          <w:highlight w:val="none"/>
        </w:rPr>
        <w:t xml:space="preserve">若漏项或不逐条应答视为</w:t>
      </w:r>
      <w:r>
        <w:rPr>
          <w:rFonts w:hint="eastAsia" w:ascii="宋体" w:hAnsi="Times New Roman" w:eastAsia="宋体" w:cs="宋体"/>
          <w:b/>
          <w:bCs/>
          <w:color w:val="ff0000"/>
          <w:highlight w:val="none"/>
          <w:lang w:eastAsia="zh-CN"/>
        </w:rPr>
        <w:t xml:space="preserve">完全响应</w:t>
      </w:r>
      <w:r>
        <w:rPr>
          <w:rFonts w:hint="eastAsia" w:ascii="宋体" w:hAnsi="Times New Roman" w:eastAsia="宋体" w:cs="宋体"/>
          <w:b/>
          <w:bCs/>
          <w:color w:val="ff0000"/>
          <w:highlight w:val="none"/>
        </w:rPr>
        <w:t xml:space="preserve">。</w:t>
      </w:r>
      <w:r>
        <w:rPr>
          <w:rFonts w:hint="eastAsia" w:ascii="宋体" w:hAnsi="Times New Roman" w:eastAsia="宋体" w:cs="宋体"/>
          <w:szCs w:val="21"/>
          <w:highlight w:val="none"/>
        </w:rPr>
        <w:t xml:space="preserve">以投标产品和服务所能达到的内容予以填写，而</w:t>
      </w:r>
      <w:r>
        <w:rPr>
          <w:rFonts w:hint="eastAsia" w:ascii="宋体" w:hAnsi="Times New Roman" w:eastAsia="宋体" w:cs="宋体"/>
          <w:b/>
          <w:bCs/>
          <w:szCs w:val="21"/>
          <w:highlight w:val="none"/>
        </w:rPr>
        <w:t xml:space="preserve">不应通过简单拷贝招标文件技</w:t>
      </w:r>
      <w:r>
        <w:rPr>
          <w:rFonts w:hint="eastAsia" w:ascii="宋体" w:hAnsi="Times New Roman" w:eastAsia="宋体" w:cs="宋体"/>
          <w:b/>
          <w:bCs/>
          <w:szCs w:val="21"/>
        </w:rPr>
        <w:t xml:space="preserve">术要求作为响应内容</w:t>
      </w:r>
      <w:r>
        <w:rPr>
          <w:rFonts w:hint="eastAsia" w:ascii="宋体" w:hAnsi="宋体" w:eastAsia="宋体" w:cs="宋体"/>
          <w:b/>
          <w:bCs/>
          <w:color w:val="000000"/>
          <w:szCs w:val="21"/>
        </w:rPr>
        <w:t xml:space="preserve">，如完全复制招标文件内容，评委有权按不响应处理，情况恶劣时将做无效投标处理。 </w:t>
      </w:r>
      <w:r>
        <w:rPr>
          <w:rFonts w:hint="eastAsia" w:ascii="宋体" w:hAnsi="Times New Roman" w:eastAsia="宋体" w:cs="宋体"/>
          <w:szCs w:val="21"/>
        </w:rPr>
      </w:r>
      <w:r/>
    </w:p>
    <w:p>
      <w:pPr>
        <w:pStyle w:val="1357"/>
        <w:ind w:firstLine="420"/>
        <w:spacing w:line="440" w:lineRule="exact"/>
        <w:rPr>
          <w:rFonts w:hint="eastAsia" w:ascii="宋体" w:hAnsi="Times New Roman" w:eastAsia="宋体" w:cs="宋体"/>
          <w:szCs w:val="21"/>
        </w:rPr>
      </w:pPr>
      <w:r>
        <w:rPr>
          <w:rFonts w:hint="eastAsia" w:ascii="宋体" w:hAnsi="Times New Roman" w:eastAsia="宋体" w:cs="宋体"/>
          <w:szCs w:val="21"/>
        </w:rPr>
        <w:t xml:space="preserve">2、投标文件“响应具体情况",指所投产品的技术应答情况。“说明”栏请注明“响应/正偏离/负偏离”。</w:t>
      </w:r>
      <w:r>
        <w:rPr>
          <w:rFonts w:hint="eastAsia" w:ascii="宋体" w:hAnsi="Times New Roman" w:eastAsia="宋体" w:cs="宋体"/>
          <w:szCs w:val="21"/>
        </w:rPr>
      </w:r>
      <w:r/>
    </w:p>
    <w:p>
      <w:pPr>
        <w:pStyle w:val="1357"/>
        <w:ind w:firstLine="420"/>
        <w:spacing w:line="440" w:lineRule="exact"/>
        <w:rPr>
          <w:rFonts w:hint="eastAsia" w:ascii="宋体" w:hAnsi="Times New Roman" w:eastAsia="宋体" w:cs="宋体"/>
          <w:szCs w:val="21"/>
        </w:rPr>
      </w:pPr>
      <w:r>
        <w:rPr>
          <w:rFonts w:hint="eastAsia" w:ascii="宋体" w:hAnsi="Times New Roman" w:eastAsia="宋体" w:cs="宋体"/>
          <w:szCs w:val="21"/>
        </w:rPr>
        <w:t xml:space="preserve">3、</w:t>
      </w:r>
      <w:r>
        <w:rPr>
          <w:rFonts w:hint="eastAsia" w:ascii="宋体" w:hAnsi="Times New Roman" w:eastAsia="宋体" w:cs="宋体"/>
          <w:b/>
          <w:bCs/>
          <w:szCs w:val="21"/>
        </w:rPr>
        <w:t xml:space="preserve">投标人投标规格和招标规格不一致，而投标人却在此表应答为响应或正偏离时，必须提供充分理由说明（不提供或理由不充分将视为负偏离）；因此种情况在设备验收时产生争议，采购人有权按照招标文件的原始标准进行验收。</w:t>
      </w:r>
      <w:r>
        <w:rPr>
          <w:rFonts w:hint="eastAsia" w:ascii="宋体" w:hAnsi="Times New Roman" w:eastAsia="宋体" w:cs="宋体"/>
          <w:szCs w:val="21"/>
        </w:rPr>
      </w:r>
      <w:r/>
    </w:p>
    <w:p>
      <w:pPr>
        <w:pStyle w:val="1357"/>
        <w:ind w:firstLine="482"/>
        <w:spacing w:line="360" w:lineRule="auto"/>
        <w:tabs>
          <w:tab w:val="left" w:pos="960" w:leader="none"/>
        </w:tabs>
        <w:rPr>
          <w:color w:val="ff0000"/>
          <w:szCs w:val="21"/>
        </w:rPr>
      </w:pPr>
      <w:r>
        <w:rPr>
          <w:rFonts w:hint="eastAsia" w:ascii="宋体" w:hAnsi="Times New Roman" w:eastAsia="宋体" w:cs="宋体"/>
          <w:szCs w:val="21"/>
        </w:rPr>
        <w:t xml:space="preserve">4、如果行数不够，请自行增加。</w:t>
      </w:r>
      <w:r>
        <w:rPr>
          <w:color w:val="ff0000"/>
          <w:szCs w:val="21"/>
        </w:rPr>
      </w:r>
      <w:r/>
    </w:p>
    <w:p>
      <w:pPr>
        <w:pStyle w:val="1357"/>
        <w:spacing w:after="156" w:line="440" w:lineRule="exact"/>
        <w:rPr>
          <w:b/>
          <w:bCs/>
          <w:sz w:val="24"/>
          <w:szCs w:val="22"/>
        </w:rPr>
        <w:outlineLvl w:val="1"/>
      </w:pPr>
      <w:r/>
      <w:bookmarkStart w:id="253" w:name="_Toc20842"/>
      <w:r>
        <w:rPr>
          <w:b/>
          <w:bCs/>
          <w:sz w:val="24"/>
          <w:szCs w:val="22"/>
        </w:rPr>
        <w:br w:type="page" w:clear="all"/>
      </w:r>
      <w:bookmarkStart w:id="254" w:name="_Toc18731"/>
      <w:r/>
      <w:bookmarkStart w:id="255" w:name="_Toc402"/>
      <w:r>
        <w:rPr>
          <w:b/>
          <w:bCs/>
          <w:sz w:val="24"/>
          <w:szCs w:val="22"/>
        </w:rPr>
        <w:t xml:space="preserve">附件六 政府采购政策</w:t>
      </w:r>
      <w:bookmarkEnd w:id="253"/>
      <w:r/>
      <w:bookmarkEnd w:id="254"/>
      <w:r/>
      <w:bookmarkEnd w:id="255"/>
      <w:r>
        <w:rPr>
          <w:b/>
          <w:bCs/>
          <w:sz w:val="24"/>
          <w:szCs w:val="22"/>
        </w:rPr>
      </w:r>
      <w:r/>
    </w:p>
    <w:p>
      <w:pPr>
        <w:pStyle w:val="1357"/>
        <w:numPr>
          <w:ilvl w:val="0"/>
          <w:numId w:val="3"/>
        </w:numPr>
        <w:jc w:val="center"/>
        <w:widowControl/>
        <w:rPr>
          <w:rFonts w:ascii="Arial" w:hAnsi="Arial" w:cs="Arial"/>
          <w:b/>
          <w:bCs/>
          <w:szCs w:val="21"/>
        </w:rPr>
        <w:outlineLvl w:val="2"/>
      </w:pPr>
      <w:r/>
      <w:bookmarkStart w:id="256" w:name="_Toc14499"/>
      <w:r/>
      <w:bookmarkStart w:id="257" w:name="_Toc21802"/>
      <w:r/>
      <w:bookmarkStart w:id="258" w:name="_Toc24699"/>
      <w:r/>
      <w:bookmarkStart w:id="259" w:name="_Toc15638"/>
      <w:r/>
      <w:bookmarkStart w:id="260" w:name="_Toc16035"/>
      <w:r/>
      <w:bookmarkStart w:id="261" w:name="_Toc15908"/>
      <w:r/>
      <w:bookmarkStart w:id="262" w:name="_Toc17125"/>
      <w:r/>
      <w:bookmarkStart w:id="263" w:name="_Toc32276"/>
      <w:r/>
      <w:bookmarkStart w:id="264" w:name="_Toc27409"/>
      <w:r>
        <w:rPr>
          <w:rFonts w:ascii="Arial" w:hAnsi="Arial" w:cs="Arial"/>
          <w:b/>
          <w:bCs/>
          <w:szCs w:val="21"/>
        </w:rPr>
        <w:t xml:space="preserve">《中小企业声明函》</w:t>
      </w:r>
      <w:bookmarkEnd w:id="256"/>
      <w:r/>
      <w:bookmarkEnd w:id="257"/>
      <w:r/>
      <w:bookmarkEnd w:id="258"/>
      <w:r/>
      <w:bookmarkEnd w:id="259"/>
      <w:r/>
      <w:bookmarkEnd w:id="260"/>
      <w:r/>
      <w:bookmarkEnd w:id="261"/>
      <w:r/>
      <w:bookmarkEnd w:id="262"/>
      <w:r/>
      <w:bookmarkEnd w:id="263"/>
      <w:r/>
      <w:bookmarkEnd w:id="264"/>
      <w:r>
        <w:rPr>
          <w:rFonts w:ascii="Arial" w:hAnsi="Arial" w:cs="Arial"/>
          <w:b/>
          <w:bCs/>
          <w:szCs w:val="21"/>
        </w:rPr>
      </w:r>
      <w:r/>
    </w:p>
    <w:p>
      <w:pPr>
        <w:pStyle w:val="1357"/>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357"/>
        <w:ind w:left="425"/>
        <w:jc w:val="center"/>
        <w:spacing w:line="360" w:lineRule="auto"/>
        <w:widowControl/>
        <w:rPr>
          <w:b/>
          <w:bCs/>
          <w:sz w:val="24"/>
          <w:szCs w:val="24"/>
        </w:rPr>
      </w:pPr>
      <w:r>
        <w:rPr>
          <w:b/>
          <w:bCs/>
          <w:sz w:val="24"/>
          <w:szCs w:val="24"/>
        </w:rPr>
      </w:r>
      <w:r/>
    </w:p>
    <w:p>
      <w:pPr>
        <w:pStyle w:val="1357"/>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357"/>
        <w:ind w:left="36" w:right="236" w:firstLine="640"/>
        <w:spacing w:before="199" w:line="360" w:lineRule="auto"/>
        <w:rPr>
          <w:spacing w:val="-4"/>
          <w:szCs w:val="21"/>
        </w:rPr>
      </w:pPr>
      <w:r/>
      <w:bookmarkStart w:id="265" w:name="_Toc22161"/>
      <w:r/>
      <w:bookmarkStart w:id="266" w:name="_Toc5150"/>
      <w:r/>
      <w:bookmarkStart w:id="267" w:name="_Toc15594"/>
      <w:r/>
      <w:bookmarkStart w:id="268" w:name="_Toc12269"/>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357"/>
        <w:ind w:left="36" w:right="236" w:firstLine="640"/>
        <w:spacing w:before="199" w:line="360" w:lineRule="auto"/>
        <w:rPr>
          <w:spacing w:val="-4"/>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357"/>
        <w:ind w:left="36" w:right="236" w:firstLine="640"/>
        <w:spacing w:before="199" w:line="360" w:lineRule="auto"/>
        <w:rPr>
          <w:spacing w:val="-4"/>
          <w:szCs w:val="21"/>
        </w:rPr>
      </w:pPr>
      <w:r>
        <w:rPr>
          <w:spacing w:val="-4"/>
          <w:szCs w:val="21"/>
        </w:rPr>
        <w:t xml:space="preserve">2、</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357"/>
        <w:ind w:firstLine="688"/>
        <w:spacing w:before="132" w:line="360" w:lineRule="auto"/>
        <w:rPr>
          <w:szCs w:val="21"/>
        </w:rPr>
      </w:pPr>
      <w:r>
        <w:rPr>
          <w:spacing w:val="-18"/>
          <w:position w:val="-7"/>
          <w:szCs w:val="21"/>
        </w:rPr>
        <w:t xml:space="preserve">……</w:t>
      </w:r>
      <w:r>
        <w:rPr>
          <w:szCs w:val="21"/>
        </w:rPr>
      </w:r>
      <w:r/>
    </w:p>
    <w:p>
      <w:pPr>
        <w:pStyle w:val="1357"/>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357"/>
        <w:ind w:firstLine="594"/>
        <w:spacing w:line="360" w:lineRule="auto"/>
        <w:rPr>
          <w:spacing w:val="-6"/>
          <w:szCs w:val="21"/>
        </w:rPr>
      </w:pPr>
      <w:r>
        <w:rPr>
          <w:spacing w:val="-6"/>
          <w:szCs w:val="21"/>
        </w:rPr>
      </w:r>
      <w:r/>
    </w:p>
    <w:p>
      <w:pPr>
        <w:pStyle w:val="1357"/>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357"/>
        <w:ind w:right="1560" w:firstLine="444"/>
        <w:jc w:val="center"/>
        <w:spacing w:line="360" w:lineRule="auto"/>
        <w:tabs>
          <w:tab w:val="left" w:pos="4860" w:leader="none"/>
        </w:tabs>
        <w:rPr>
          <w:spacing w:val="6"/>
          <w:szCs w:val="21"/>
        </w:rPr>
      </w:pPr>
      <w:r>
        <w:rPr>
          <w:spacing w:val="6"/>
          <w:szCs w:val="21"/>
        </w:rPr>
      </w:r>
      <w:r/>
    </w:p>
    <w:p>
      <w:pPr>
        <w:pStyle w:val="1357"/>
        <w:ind w:right="1560" w:firstLine="444"/>
        <w:jc w:val="center"/>
        <w:spacing w:line="360" w:lineRule="auto"/>
        <w:tabs>
          <w:tab w:val="left" w:pos="4860" w:leader="none"/>
        </w:tabs>
        <w:rPr>
          <w:spacing w:val="6"/>
          <w:szCs w:val="21"/>
        </w:rPr>
      </w:pPr>
      <w:r>
        <w:rPr>
          <w:spacing w:val="6"/>
          <w:szCs w:val="21"/>
        </w:rPr>
      </w:r>
      <w:r/>
    </w:p>
    <w:p>
      <w:pPr>
        <w:pStyle w:val="1357"/>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357"/>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357"/>
        <w:spacing w:line="360" w:lineRule="auto"/>
        <w:rPr>
          <w:b/>
          <w:bCs/>
          <w:szCs w:val="21"/>
        </w:rPr>
      </w:pPr>
      <w:r>
        <w:rPr>
          <w:b/>
          <w:bCs/>
          <w:szCs w:val="21"/>
        </w:rPr>
        <w:t xml:space="preserve">备注：</w:t>
      </w:r>
      <w:r>
        <w:rPr>
          <w:b/>
          <w:bCs/>
          <w:szCs w:val="21"/>
        </w:rPr>
      </w:r>
      <w:r/>
    </w:p>
    <w:p>
      <w:pPr>
        <w:pStyle w:val="1357"/>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357"/>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357"/>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357"/>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357"/>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357"/>
        <w:sectPr>
          <w:footnotePr/>
          <w:endnotePr/>
          <w:type w:val="nextPage"/>
          <w:pgSz w:w="11906" w:h="16838" w:orient="portrait"/>
          <w:pgMar w:top="1440" w:right="1080" w:bottom="1440" w:left="1080" w:header="851" w:footer="992" w:gutter="0"/>
          <w:cols w:num="1" w:sep="0" w:space="1701" w:equalWidth="1"/>
          <w:docGrid w:linePitch="360"/>
        </w:sectPr>
      </w:pPr>
      <w:r/>
      <w:r/>
    </w:p>
    <w:p>
      <w:pPr>
        <w:pStyle w:val="1357"/>
        <w:jc w:val="center"/>
        <w:spacing w:line="360" w:lineRule="auto"/>
        <w:rPr>
          <w:b/>
          <w:bCs/>
          <w:szCs w:val="21"/>
        </w:rPr>
        <w:outlineLvl w:val="2"/>
      </w:pPr>
      <w:r/>
      <w:bookmarkStart w:id="269" w:name="_Toc13777"/>
      <w:r>
        <w:rPr>
          <w:b/>
          <w:bCs/>
          <w:szCs w:val="21"/>
        </w:rPr>
        <w:t xml:space="preserve">（二）残疾人福利性单位声明函</w:t>
      </w:r>
      <w:bookmarkEnd w:id="265"/>
      <w:r/>
      <w:bookmarkEnd w:id="266"/>
      <w:r/>
      <w:bookmarkEnd w:id="267"/>
      <w:r/>
      <w:bookmarkEnd w:id="268"/>
      <w:r/>
      <w:bookmarkEnd w:id="269"/>
      <w:r>
        <w:rPr>
          <w:b/>
          <w:bCs/>
          <w:szCs w:val="21"/>
        </w:rPr>
      </w:r>
      <w:r/>
    </w:p>
    <w:p>
      <w:pPr>
        <w:pStyle w:val="1357"/>
        <w:ind w:firstLine="444"/>
        <w:jc w:val="left"/>
        <w:spacing w:line="360" w:lineRule="auto"/>
        <w:tabs>
          <w:tab w:val="left" w:pos="4860" w:leader="none"/>
        </w:tabs>
        <w:rPr>
          <w:spacing w:val="6"/>
          <w:szCs w:val="21"/>
        </w:rPr>
      </w:pPr>
      <w:r>
        <w:rPr>
          <w:spacing w:val="6"/>
          <w:szCs w:val="21"/>
        </w:rPr>
      </w:r>
      <w:r/>
    </w:p>
    <w:p>
      <w:pPr>
        <w:pStyle w:val="1357"/>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357"/>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357"/>
        <w:ind w:firstLine="444"/>
        <w:jc w:val="center"/>
        <w:spacing w:line="360" w:lineRule="auto"/>
        <w:tabs>
          <w:tab w:val="left" w:pos="4860" w:leader="none"/>
        </w:tabs>
        <w:rPr>
          <w:spacing w:val="6"/>
          <w:szCs w:val="21"/>
        </w:rPr>
      </w:pPr>
      <w:r>
        <w:rPr>
          <w:spacing w:val="6"/>
          <w:szCs w:val="21"/>
        </w:rPr>
      </w:r>
      <w:r/>
    </w:p>
    <w:p>
      <w:pPr>
        <w:pStyle w:val="1357"/>
        <w:ind w:firstLine="444"/>
        <w:jc w:val="center"/>
        <w:spacing w:line="360" w:lineRule="auto"/>
        <w:tabs>
          <w:tab w:val="left" w:pos="4860" w:leader="none"/>
        </w:tabs>
        <w:rPr>
          <w:spacing w:val="6"/>
          <w:szCs w:val="21"/>
        </w:rPr>
      </w:pPr>
      <w:r>
        <w:rPr>
          <w:spacing w:val="6"/>
          <w:szCs w:val="21"/>
        </w:rPr>
      </w:r>
      <w:r/>
    </w:p>
    <w:p>
      <w:pPr>
        <w:pStyle w:val="1357"/>
        <w:ind w:firstLine="444"/>
        <w:jc w:val="center"/>
        <w:spacing w:line="360" w:lineRule="auto"/>
        <w:tabs>
          <w:tab w:val="left" w:pos="4860" w:leader="none"/>
        </w:tabs>
        <w:rPr>
          <w:spacing w:val="6"/>
          <w:szCs w:val="21"/>
        </w:rPr>
      </w:pPr>
      <w:r>
        <w:rPr>
          <w:spacing w:val="6"/>
          <w:szCs w:val="21"/>
        </w:rPr>
      </w:r>
      <w:r/>
    </w:p>
    <w:p>
      <w:pPr>
        <w:pStyle w:val="1357"/>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357"/>
        <w:ind w:firstLine="444"/>
        <w:jc w:val="right"/>
        <w:spacing w:line="360" w:lineRule="auto"/>
        <w:tabs>
          <w:tab w:val="left" w:pos="4860" w:leader="none"/>
        </w:tabs>
        <w:rPr>
          <w:spacing w:val="6"/>
          <w:szCs w:val="21"/>
        </w:rPr>
        <w:sectPr>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t xml:space="preserve">日 期： </w:t>
      </w:r>
      <w:r>
        <w:rPr>
          <w:spacing w:val="6"/>
          <w:szCs w:val="21"/>
        </w:rPr>
      </w:r>
      <w:r/>
    </w:p>
    <w:p>
      <w:pPr>
        <w:pStyle w:val="1357"/>
        <w:jc w:val="center"/>
        <w:spacing w:line="360" w:lineRule="auto"/>
        <w:rPr>
          <w:rFonts w:hint="eastAsia"/>
          <w:b/>
          <w:bCs/>
          <w:color w:val="000000"/>
          <w:szCs w:val="21"/>
        </w:rPr>
        <w:outlineLvl w:val="2"/>
      </w:pPr>
      <w:r/>
      <w:bookmarkStart w:id="270" w:name="_Toc24515"/>
      <w:r/>
      <w:bookmarkStart w:id="271" w:name="_Toc16464"/>
      <w:r/>
      <w:bookmarkStart w:id="272" w:name="_Toc19653"/>
      <w:r>
        <w:rPr>
          <w:rFonts w:hint="eastAsia"/>
          <w:b/>
          <w:bCs/>
          <w:color w:val="000000"/>
          <w:szCs w:val="21"/>
        </w:rPr>
        <w:t xml:space="preserve">（三）采购本国产品的支持政策</w:t>
      </w:r>
      <w:bookmarkEnd w:id="270"/>
      <w:r/>
      <w:bookmarkEnd w:id="271"/>
      <w:r/>
      <w:bookmarkEnd w:id="272"/>
      <w:r>
        <w:rPr>
          <w:rFonts w:hint="eastAsia"/>
          <w:b/>
          <w:bCs/>
          <w:color w:val="000000"/>
          <w:szCs w:val="21"/>
        </w:rPr>
      </w:r>
      <w:r/>
    </w:p>
    <w:p>
      <w:pPr>
        <w:pStyle w:val="1357"/>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357"/>
        <w:jc w:val="center"/>
        <w:keepLines/>
        <w:keepNext/>
        <w:spacing w:line="360" w:lineRule="auto"/>
        <w:rPr>
          <w:rFonts w:hint="eastAsia" w:ascii="宋体" w:hAnsi="宋体" w:cs="宋体"/>
          <w:b/>
          <w:sz w:val="24"/>
        </w:rPr>
        <w:outlineLvl w:val="2"/>
      </w:pPr>
      <w:r/>
      <w:bookmarkStart w:id="273" w:name="_Toc3682"/>
      <w:r/>
      <w:bookmarkStart w:id="274" w:name="_Toc15228"/>
      <w:r/>
      <w:bookmarkStart w:id="275" w:name="_Toc24678"/>
      <w:r>
        <w:rPr>
          <w:rFonts w:hint="eastAsia" w:ascii="宋体" w:hAnsi="宋体" w:cs="宋体"/>
          <w:b/>
          <w:sz w:val="24"/>
        </w:rPr>
        <w:t xml:space="preserve">关于符合本国产品标准的声明函</w:t>
      </w:r>
      <w:bookmarkEnd w:id="273"/>
      <w:r/>
      <w:bookmarkEnd w:id="274"/>
      <w:r/>
      <w:bookmarkEnd w:id="275"/>
      <w:r>
        <w:rPr>
          <w:rFonts w:hint="eastAsia" w:ascii="宋体" w:hAnsi="宋体" w:cs="宋体"/>
          <w:b/>
          <w:sz w:val="24"/>
        </w:rPr>
      </w:r>
      <w:r/>
    </w:p>
    <w:p>
      <w:pPr>
        <w:pStyle w:val="1357"/>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357"/>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1.</w:t>
      </w:r>
      <w:r>
        <w:rPr>
          <w:rStyle w:val="1431"/>
          <w:rFonts w:hint="eastAsia" w:ascii="宋体" w:hAnsi="宋体" w:cs="宋体"/>
          <w:i w:val="0"/>
          <w:szCs w:val="21"/>
          <w:u w:val="single"/>
          <w:shd w:val="clear" w:color="auto" w:fill="ffffff"/>
        </w:rPr>
        <w:t xml:space="preserve">（</w:t>
      </w:r>
      <w:r>
        <w:rPr>
          <w:rStyle w:val="1431"/>
          <w:rFonts w:hint="eastAsia" w:ascii="宋体" w:hAnsi="宋体" w:cs="宋体"/>
          <w:i w:val="0"/>
          <w:szCs w:val="21"/>
          <w:u w:val="single"/>
          <w:shd w:val="clear" w:color="auto" w:fill="ffffff"/>
          <w:lang w:val="en-US" w:eastAsia="zh-CN"/>
        </w:rPr>
        <w:t xml:space="preserve"> </w:t>
      </w:r>
      <w:r>
        <w:rPr>
          <w:rStyle w:val="1431"/>
          <w:rFonts w:hint="eastAsia" w:ascii="宋体" w:hAnsi="宋体" w:cs="宋体"/>
          <w:i w:val="0"/>
          <w:szCs w:val="21"/>
          <w:u w:val="single"/>
          <w:shd w:val="clear" w:color="auto" w:fill="ffffff"/>
          <w:lang w:val="en-US" w:eastAsia="zh-CN"/>
        </w:rPr>
        <w:t xml:space="preserve">       </w:t>
      </w:r>
      <w:r>
        <w:rPr>
          <w:rStyle w:val="1431"/>
          <w:rFonts w:hint="eastAsia" w:ascii="宋体" w:hAnsi="宋体" w:cs="宋体"/>
          <w:i w:val="0"/>
          <w:szCs w:val="21"/>
          <w:u w:val="single"/>
          <w:shd w:val="clear" w:color="auto" w:fill="ffffff"/>
        </w:rPr>
        <w:t xml:space="preserve">）</w:t>
      </w:r>
      <w:r>
        <w:rPr>
          <w:rStyle w:val="1431"/>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431"/>
          <w:rFonts w:hint="eastAsia" w:ascii="宋体" w:hAnsi="宋体" w:cs="宋体"/>
          <w:i w:val="0"/>
          <w:szCs w:val="21"/>
          <w:u w:val="single"/>
          <w:shd w:val="clear" w:color="auto" w:fill="ffffff"/>
        </w:rPr>
        <w:t xml:space="preserve">（厂名）</w:t>
      </w:r>
      <w:r>
        <w:rPr>
          <w:rStyle w:val="1431"/>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431"/>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 </w:t>
      </w:r>
      <w:r>
        <w:rPr>
          <w:rStyle w:val="1431"/>
          <w:rFonts w:hint="eastAsia" w:ascii="宋体" w:hAnsi="宋体" w:cs="宋体"/>
          <w:i w:val="0"/>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431"/>
          <w:rFonts w:hint="eastAsia" w:ascii="宋体" w:hAnsi="宋体" w:cs="宋体"/>
          <w:i w:val="0"/>
          <w:strike/>
          <w:szCs w:val="21"/>
          <w:u w:val="single"/>
          <w:shd w:val="clear" w:color="auto" w:fill="ffffff"/>
        </w:rPr>
        <w:t xml:space="preserve">（规定比例）</w:t>
      </w:r>
      <w:r>
        <w:rPr>
          <w:rStyle w:val="1431"/>
          <w:rFonts w:hint="eastAsia" w:ascii="宋体" w:hAnsi="宋体" w:cs="宋体"/>
          <w:i w:val="0"/>
          <w:strike/>
          <w:szCs w:val="21"/>
          <w:shd w:val="clear" w:color="auto" w:fill="ffffff"/>
          <w:vertAlign w:val="superscript"/>
        </w:rPr>
        <w:t xml:space="preserve">3</w:t>
      </w:r>
      <w:r>
        <w:rPr>
          <w:rFonts w:hint="eastAsia" w:ascii="宋体" w:hAnsi="宋体" w:cs="宋体"/>
          <w:szCs w:val="21"/>
          <w:shd w:val="clear" w:color="auto" w:fill="ffffff"/>
        </w:rPr>
        <w:t xml:space="preserve">。</w:t>
      </w:r>
      <w:r>
        <w:rPr>
          <w:rStyle w:val="1431"/>
          <w:rFonts w:hint="eastAsia" w:ascii="宋体" w:hAnsi="宋体" w:cs="宋体"/>
          <w:i w:val="0"/>
          <w:strike/>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431"/>
          <w:rFonts w:hint="eastAsia" w:ascii="宋体" w:hAnsi="宋体" w:cs="宋体"/>
          <w:i w:val="0"/>
          <w:strike/>
          <w:szCs w:val="21"/>
          <w:u w:val="single"/>
          <w:shd w:val="clear" w:color="auto" w:fill="ffffff"/>
        </w:rPr>
        <w:t xml:space="preserve">（关键组件）</w:t>
      </w:r>
      <w:r>
        <w:rPr>
          <w:rStyle w:val="1431"/>
          <w:rFonts w:hint="eastAsia" w:ascii="宋体" w:hAnsi="宋体" w:cs="宋体"/>
          <w:i w:val="0"/>
          <w:strike/>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431"/>
          <w:rFonts w:hint="eastAsia" w:ascii="宋体" w:hAnsi="宋体" w:cs="宋体"/>
          <w:i w:val="0"/>
          <w:strike/>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431"/>
          <w:rFonts w:hint="eastAsia" w:ascii="宋体" w:hAnsi="宋体" w:cs="宋体"/>
          <w:i w:val="0"/>
          <w:strike/>
          <w:szCs w:val="21"/>
          <w:u w:val="single"/>
          <w:shd w:val="clear" w:color="auto" w:fill="ffffff"/>
        </w:rPr>
        <w:t xml:space="preserve">（关键工序）</w:t>
      </w:r>
      <w:r>
        <w:rPr>
          <w:rStyle w:val="1431"/>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357"/>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2.</w:t>
      </w:r>
      <w:r>
        <w:rPr>
          <w:rStyle w:val="1431"/>
          <w:rFonts w:hint="eastAsia" w:ascii="宋体" w:hAnsi="宋体" w:cs="宋体"/>
          <w:i w:val="0"/>
          <w:szCs w:val="21"/>
          <w:u w:val="single"/>
          <w:shd w:val="clear" w:color="auto" w:fill="ffffff"/>
        </w:rPr>
        <w:t xml:space="preserve">（</w:t>
      </w:r>
      <w:r>
        <w:rPr>
          <w:rStyle w:val="1431"/>
          <w:rFonts w:hint="eastAsia" w:ascii="宋体" w:hAnsi="宋体" w:cs="宋体"/>
          <w:i w:val="0"/>
          <w:szCs w:val="21"/>
          <w:u w:val="single"/>
          <w:shd w:val="clear" w:color="auto" w:fill="ffffff"/>
          <w:lang w:val="en-US" w:eastAsia="zh-CN"/>
        </w:rPr>
        <w:t xml:space="preserve"> </w:t>
      </w:r>
      <w:r>
        <w:rPr>
          <w:rStyle w:val="1431"/>
          <w:rFonts w:hint="eastAsia" w:ascii="宋体" w:hAnsi="宋体" w:cs="宋体"/>
          <w:i w:val="0"/>
          <w:szCs w:val="21"/>
          <w:u w:val="single"/>
          <w:shd w:val="clear" w:color="auto" w:fill="ffffff"/>
          <w:lang w:val="en-US" w:eastAsia="zh-CN"/>
        </w:rPr>
        <w:t xml:space="preserve">       </w:t>
      </w:r>
      <w:r>
        <w:rPr>
          <w:rStyle w:val="1431"/>
          <w:rFonts w:hint="eastAsia" w:ascii="宋体" w:hAnsi="宋体" w:cs="宋体"/>
          <w:i w:val="0"/>
          <w:szCs w:val="21"/>
          <w:u w:val="single"/>
          <w:shd w:val="clear" w:color="auto" w:fill="ffffff"/>
        </w:rPr>
        <w:t xml:space="preserve">）</w:t>
      </w:r>
      <w:r>
        <w:rPr>
          <w:rFonts w:hint="eastAsia" w:ascii="宋体" w:hAnsi="宋体" w:cs="宋体"/>
          <w:szCs w:val="21"/>
          <w:shd w:val="clear" w:color="auto" w:fill="ffffff"/>
        </w:rPr>
        <w:t xml:space="preserve">，生产厂为</w:t>
      </w:r>
      <w:r>
        <w:rPr>
          <w:rStyle w:val="1431"/>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431"/>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431"/>
          <w:rFonts w:hint="eastAsia" w:ascii="宋体" w:hAnsi="宋体" w:cs="宋体"/>
          <w:i w:val="0"/>
          <w:strike/>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431"/>
          <w:rFonts w:hint="eastAsia" w:ascii="宋体" w:hAnsi="宋体" w:cs="宋体"/>
          <w:i w:val="0"/>
          <w:strike/>
          <w:szCs w:val="21"/>
          <w:u w:val="single"/>
          <w:shd w:val="clear" w:color="auto" w:fill="ffffff"/>
        </w:rPr>
        <w:t xml:space="preserve">（规定比例）</w:t>
      </w:r>
      <w:r>
        <w:rPr>
          <w:rFonts w:hint="eastAsia" w:ascii="宋体" w:hAnsi="宋体" w:cs="宋体"/>
          <w:szCs w:val="21"/>
          <w:shd w:val="clear" w:color="auto" w:fill="ffffff"/>
        </w:rPr>
        <w:t xml:space="preserve">。</w:t>
      </w:r>
      <w:r>
        <w:rPr>
          <w:rStyle w:val="1431"/>
          <w:rFonts w:hint="eastAsia" w:ascii="宋体" w:hAnsi="宋体" w:cs="宋体"/>
          <w:i w:val="0"/>
          <w:strike/>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431"/>
          <w:rFonts w:hint="eastAsia" w:ascii="宋体" w:hAnsi="宋体" w:cs="宋体"/>
          <w:i w:val="0"/>
          <w:strike/>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431"/>
          <w:rFonts w:hint="eastAsia" w:ascii="宋体" w:hAnsi="宋体" w:cs="宋体"/>
          <w:i w:val="0"/>
          <w:strike/>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431"/>
          <w:rFonts w:hint="eastAsia" w:ascii="宋体" w:hAnsi="宋体" w:cs="宋体"/>
          <w:i w:val="0"/>
          <w:strike/>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357"/>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357"/>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357"/>
        <w:jc w:val="left"/>
        <w:spacing w:before="30" w:after="30" w:line="360" w:lineRule="auto"/>
        <w:widowControl/>
        <w:rPr>
          <w:rFonts w:hint="eastAsia" w:ascii="宋体" w:hAnsi="宋体" w:cs="宋体"/>
          <w:szCs w:val="21"/>
        </w:rPr>
      </w:pPr>
      <w:r>
        <w:rPr>
          <w:rFonts w:hint="eastAsia" w:ascii="宋体" w:hAnsi="宋体" w:cs="宋体"/>
          <w:szCs w:val="21"/>
        </w:rPr>
      </w:r>
      <w:r/>
    </w:p>
    <w:p>
      <w:pPr>
        <w:pStyle w:val="1357"/>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357"/>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357"/>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357"/>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357"/>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357"/>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357"/>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357"/>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357"/>
        <w:jc w:val="left"/>
        <w:spacing w:line="360" w:lineRule="auto"/>
        <w:widowControl/>
        <w:rPr>
          <w:szCs w:val="21"/>
          <w:shd w:val="clear" w:color="auto" w:fill="ffffff"/>
        </w:rPr>
      </w:pPr>
      <w:r>
        <w:rPr>
          <w:szCs w:val="21"/>
          <w:shd w:val="clear" w:color="auto" w:fill="ffffff"/>
        </w:rPr>
        <w:t xml:space="preserve">6.用</w:t>
      </w:r>
      <w:r>
        <w:rPr>
          <w:rFonts w:hint="eastAsia"/>
          <w:szCs w:val="21"/>
          <w:shd w:val="clear" w:color="auto" w:fill="ffffff"/>
        </w:rPr>
        <w:t xml:space="preserve">删除线</w:t>
      </w:r>
      <w:r>
        <w:rPr>
          <w:szCs w:val="21"/>
          <w:shd w:val="clear" w:color="auto" w:fill="ffffff"/>
        </w:rPr>
        <w:t xml:space="preserve">划除的地方无需填写。</w:t>
      </w:r>
      <w:r>
        <w:rPr>
          <w:szCs w:val="21"/>
          <w:shd w:val="clear" w:color="auto" w:fill="ffffff"/>
        </w:rPr>
      </w:r>
      <w:r/>
    </w:p>
    <w:p>
      <w:pPr>
        <w:pStyle w:val="1357"/>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357"/>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357"/>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357"/>
        <w:ind w:firstLine="444"/>
        <w:jc w:val="right"/>
        <w:spacing w:line="360" w:lineRule="auto"/>
        <w:tabs>
          <w:tab w:val="left" w:pos="4860" w:leader="none"/>
        </w:tabs>
        <w:rPr>
          <w:spacing w:val="6"/>
          <w:szCs w:val="21"/>
        </w:rPr>
      </w:pPr>
      <w:r>
        <w:rPr>
          <w:spacing w:val="6"/>
          <w:szCs w:val="21"/>
        </w:rPr>
        <w:t xml:space="preserve">   </w:t>
      </w:r>
      <w:r>
        <w:rPr>
          <w:spacing w:val="6"/>
          <w:szCs w:val="21"/>
        </w:rPr>
      </w:r>
      <w:r/>
    </w:p>
    <w:p>
      <w:pPr>
        <w:pStyle w:val="1357"/>
        <w:spacing w:after="156" w:line="440" w:lineRule="exact"/>
        <w:rPr>
          <w:b/>
          <w:bCs/>
          <w:color w:val="000000"/>
          <w:sz w:val="24"/>
          <w:szCs w:val="22"/>
        </w:rPr>
        <w:outlineLvl w:val="1"/>
      </w:pPr>
      <w:r/>
      <w:bookmarkStart w:id="276" w:name="_Toc18703"/>
      <w:r/>
      <w:bookmarkStart w:id="277" w:name="_Toc509"/>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bookmarkEnd w:id="276"/>
      <w:r>
        <w:rPr>
          <w:b/>
          <w:bCs/>
          <w:color w:val="000000"/>
          <w:sz w:val="24"/>
          <w:szCs w:val="22"/>
        </w:rPr>
      </w:r>
      <w:r/>
    </w:p>
    <w:p>
      <w:pPr>
        <w:pStyle w:val="1357"/>
        <w:ind w:firstLine="422"/>
        <w:jc w:val="center"/>
        <w:spacing w:line="360" w:lineRule="auto"/>
        <w:rPr>
          <w:b/>
          <w:bCs/>
          <w:szCs w:val="21"/>
        </w:rPr>
      </w:pPr>
      <w:r>
        <w:rPr>
          <w:b/>
          <w:bCs/>
          <w:szCs w:val="21"/>
        </w:rPr>
        <w:t xml:space="preserve">中小企业划型标准规定</w:t>
      </w:r>
      <w:r>
        <w:rPr>
          <w:b/>
          <w:bCs/>
          <w:szCs w:val="21"/>
        </w:rPr>
      </w:r>
      <w:r/>
    </w:p>
    <w:p>
      <w:pPr>
        <w:pStyle w:val="1357"/>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357"/>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357"/>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357"/>
        <w:ind w:firstLine="420"/>
        <w:jc w:val="left"/>
        <w:spacing w:line="360" w:lineRule="auto"/>
        <w:rPr>
          <w:szCs w:val="21"/>
        </w:rPr>
      </w:pPr>
      <w:r>
        <w:rPr>
          <w:szCs w:val="21"/>
        </w:rPr>
        <w:t xml:space="preserve">四、各行业划型标准为：</w:t>
      </w:r>
      <w:r>
        <w:rPr>
          <w:szCs w:val="21"/>
        </w:rPr>
      </w:r>
      <w:r/>
    </w:p>
    <w:p>
      <w:pPr>
        <w:pStyle w:val="1357"/>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357"/>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szCs w:val="21"/>
        </w:rPr>
      </w:r>
      <w:r/>
    </w:p>
    <w:p>
      <w:pPr>
        <w:pStyle w:val="1357"/>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357"/>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357"/>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357"/>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rPr>
      </w:r>
      <w:r/>
    </w:p>
    <w:p>
      <w:pPr>
        <w:pStyle w:val="1357"/>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357"/>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357"/>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357"/>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357"/>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357"/>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357"/>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357"/>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357"/>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357"/>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rPr>
          <w:szCs w:val="21"/>
        </w:rPr>
      </w:r>
      <w:r/>
    </w:p>
    <w:p>
      <w:pPr>
        <w:pStyle w:val="1357"/>
        <w:ind w:firstLine="420"/>
        <w:jc w:val="left"/>
        <w:spacing w:line="360" w:lineRule="auto"/>
        <w:rPr>
          <w:szCs w:val="21"/>
        </w:rPr>
      </w:pPr>
      <w:r>
        <w:rPr>
          <w:szCs w:val="21"/>
        </w:rPr>
        <w:t xml:space="preserve">五、企业类型的划分以统计部门的统计数据为依据。</w:t>
      </w:r>
      <w:r>
        <w:rPr>
          <w:szCs w:val="21"/>
        </w:rPr>
      </w:r>
      <w:r/>
    </w:p>
    <w:p>
      <w:pPr>
        <w:pStyle w:val="1357"/>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357"/>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357"/>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357"/>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357"/>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357"/>
        <w:spacing w:after="156" w:line="440" w:lineRule="exact"/>
        <w:rPr>
          <w:b/>
        </w:rPr>
        <w:outlineLvl w:val="1"/>
      </w:pPr>
      <w:r>
        <w:rPr>
          <w:b/>
          <w:bCs/>
          <w:sz w:val="24"/>
          <w:szCs w:val="22"/>
          <w:lang w:val="zh-CN"/>
        </w:rPr>
        <w:br w:type="page" w:clear="all"/>
      </w:r>
      <w:bookmarkEnd w:id="277"/>
      <w:r/>
      <w:bookmarkStart w:id="278" w:name="_Toc3450"/>
      <w:r/>
      <w:bookmarkStart w:id="279" w:name="_Toc1006"/>
      <w:r/>
      <w:bookmarkStart w:id="280" w:name="_Toc30172"/>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78"/>
      <w:r/>
      <w:bookmarkEnd w:id="279"/>
      <w:r/>
      <w:bookmarkEnd w:id="280"/>
      <w:r>
        <w:rPr>
          <w:b/>
        </w:rPr>
      </w:r>
      <w:r/>
    </w:p>
    <w:p>
      <w:pPr>
        <w:pStyle w:val="1357"/>
        <w:jc w:val="left"/>
        <w:spacing w:line="360" w:lineRule="auto"/>
        <w:rPr>
          <w:b/>
          <w:bCs/>
          <w:szCs w:val="21"/>
          <w:lang w:val="zh-CN"/>
        </w:rPr>
        <w:outlineLvl w:val="2"/>
      </w:pPr>
      <w:r/>
      <w:bookmarkStart w:id="281" w:name="_Toc27229"/>
      <w:r/>
      <w:bookmarkStart w:id="282" w:name="_Toc28163"/>
      <w:r/>
      <w:bookmarkStart w:id="283" w:name="_Toc1750"/>
      <w:r>
        <w:rPr>
          <w:b/>
          <w:bCs/>
          <w:szCs w:val="21"/>
          <w:lang w:val="zh-CN"/>
        </w:rPr>
        <w:t xml:space="preserve">1、法人或其他组织的营业执照等证明文件（</w:t>
      </w:r>
      <w:r>
        <w:rPr>
          <w:rFonts w:hint="eastAsia"/>
          <w:b/>
          <w:bCs/>
          <w:szCs w:val="21"/>
          <w:lang w:val="zh-CN"/>
        </w:rPr>
        <w:t xml:space="preserve">复印件</w:t>
      </w:r>
      <w:r>
        <w:rPr>
          <w:b/>
          <w:bCs/>
          <w:szCs w:val="21"/>
          <w:lang w:val="zh-CN"/>
        </w:rPr>
        <w:t xml:space="preserve">加盖公章）</w:t>
      </w:r>
      <w:bookmarkEnd w:id="281"/>
      <w:r/>
      <w:bookmarkEnd w:id="282"/>
      <w:r/>
      <w:bookmarkEnd w:id="283"/>
      <w:r>
        <w:rPr>
          <w:b/>
          <w:bCs/>
          <w:szCs w:val="21"/>
          <w:lang w:val="zh-CN"/>
        </w:rPr>
      </w:r>
      <w:r/>
    </w:p>
    <w:p>
      <w:pPr>
        <w:pStyle w:val="1357"/>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357"/>
        <w:spacing w:line="440" w:lineRule="exact"/>
        <w:rPr>
          <w:sz w:val="24"/>
          <w:szCs w:val="24"/>
        </w:rPr>
      </w:pPr>
      <w:r>
        <w:rPr>
          <w:sz w:val="24"/>
          <w:szCs w:val="24"/>
        </w:rPr>
      </w:r>
      <w:r/>
    </w:p>
    <w:p>
      <w:pPr>
        <w:pStyle w:val="1357"/>
        <w:spacing w:line="440" w:lineRule="exact"/>
        <w:rPr>
          <w:sz w:val="24"/>
          <w:szCs w:val="24"/>
        </w:rPr>
      </w:pPr>
      <w:r>
        <w:rPr>
          <w:sz w:val="24"/>
          <w:szCs w:val="24"/>
        </w:rPr>
      </w:r>
      <w:r/>
    </w:p>
    <w:p>
      <w:pPr>
        <w:pStyle w:val="1357"/>
        <w:spacing w:line="440" w:lineRule="exact"/>
        <w:rPr>
          <w:sz w:val="24"/>
          <w:szCs w:val="24"/>
        </w:rPr>
      </w:pPr>
      <w:r>
        <w:rPr>
          <w:sz w:val="24"/>
          <w:szCs w:val="24"/>
        </w:rPr>
      </w:r>
      <w:r/>
    </w:p>
    <w:p>
      <w:pPr>
        <w:pStyle w:val="1357"/>
        <w:spacing w:line="440" w:lineRule="exact"/>
        <w:rPr>
          <w:sz w:val="24"/>
          <w:szCs w:val="24"/>
        </w:rPr>
      </w:pPr>
      <w:r>
        <w:rPr>
          <w:sz w:val="24"/>
          <w:szCs w:val="24"/>
        </w:rPr>
      </w:r>
      <w:r/>
    </w:p>
    <w:p>
      <w:pPr>
        <w:pStyle w:val="1357"/>
        <w:spacing w:line="440" w:lineRule="exact"/>
        <w:rPr>
          <w:szCs w:val="21"/>
        </w:rPr>
      </w:pPr>
      <w:r>
        <w:rPr>
          <w:szCs w:val="21"/>
        </w:rPr>
        <w:t xml:space="preserve">投标人名称（公章）：</w:t>
      </w:r>
      <w:r>
        <w:rPr>
          <w:szCs w:val="21"/>
        </w:rPr>
      </w:r>
      <w:r/>
    </w:p>
    <w:p>
      <w:pPr>
        <w:pStyle w:val="1357"/>
        <w:spacing w:line="440" w:lineRule="exact"/>
        <w:rPr>
          <w:szCs w:val="21"/>
        </w:rPr>
      </w:pPr>
      <w:r>
        <w:rPr>
          <w:szCs w:val="21"/>
        </w:rPr>
        <w:t xml:space="preserve">授权代表（签字）：</w:t>
      </w:r>
      <w:r>
        <w:rPr>
          <w:szCs w:val="21"/>
        </w:rPr>
      </w:r>
      <w:r/>
    </w:p>
    <w:p>
      <w:pPr>
        <w:pStyle w:val="1357"/>
        <w:spacing w:line="440" w:lineRule="exact"/>
        <w:rPr>
          <w:szCs w:val="21"/>
        </w:rPr>
      </w:pPr>
      <w:r>
        <w:rPr>
          <w:szCs w:val="21"/>
        </w:rPr>
        <w:t xml:space="preserve">日期：</w:t>
      </w:r>
      <w:r>
        <w:rPr>
          <w:szCs w:val="21"/>
        </w:rPr>
      </w:r>
      <w:r/>
    </w:p>
    <w:p>
      <w:pPr>
        <w:pStyle w:val="1357"/>
        <w:spacing w:line="440" w:lineRule="exact"/>
        <w:rPr>
          <w:sz w:val="24"/>
          <w:szCs w:val="24"/>
        </w:rPr>
      </w:pPr>
      <w:r>
        <w:rPr>
          <w:sz w:val="24"/>
          <w:szCs w:val="24"/>
        </w:rPr>
      </w:r>
      <w:r/>
    </w:p>
    <w:p>
      <w:pPr>
        <w:pStyle w:val="1357"/>
        <w:spacing w:line="440" w:lineRule="exact"/>
        <w:rPr>
          <w:sz w:val="24"/>
          <w:szCs w:val="24"/>
        </w:rPr>
      </w:pPr>
      <w:r>
        <w:rPr>
          <w:sz w:val="24"/>
          <w:szCs w:val="24"/>
        </w:rPr>
      </w:r>
      <w:r/>
    </w:p>
    <w:p>
      <w:pPr>
        <w:pStyle w:val="1357"/>
        <w:spacing w:line="440" w:lineRule="exact"/>
        <w:rPr>
          <w:sz w:val="24"/>
          <w:szCs w:val="24"/>
        </w:rPr>
      </w:pPr>
      <w:r>
        <w:rPr>
          <w:sz w:val="24"/>
          <w:szCs w:val="24"/>
        </w:rPr>
      </w:r>
      <w:r/>
    </w:p>
    <w:p>
      <w:pPr>
        <w:pStyle w:val="1357"/>
        <w:spacing w:line="440" w:lineRule="exact"/>
        <w:rPr>
          <w:sz w:val="24"/>
          <w:szCs w:val="24"/>
        </w:rPr>
      </w:pPr>
      <w:r>
        <w:rPr>
          <w:sz w:val="24"/>
          <w:szCs w:val="24"/>
        </w:rPr>
      </w:r>
      <w:r/>
    </w:p>
    <w:p>
      <w:pPr>
        <w:pStyle w:val="1357"/>
        <w:spacing w:line="440" w:lineRule="exact"/>
        <w:rPr>
          <w:sz w:val="24"/>
          <w:szCs w:val="24"/>
        </w:rPr>
      </w:pPr>
      <w:r>
        <w:rPr>
          <w:sz w:val="24"/>
          <w:szCs w:val="24"/>
        </w:rPr>
      </w:r>
      <w:r/>
    </w:p>
    <w:p>
      <w:pPr>
        <w:pStyle w:val="1357"/>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357"/>
        <w:jc w:val="left"/>
        <w:spacing w:line="360" w:lineRule="auto"/>
        <w:rPr>
          <w:b/>
          <w:bCs/>
          <w:szCs w:val="21"/>
          <w:lang w:val="zh-CN"/>
        </w:rPr>
        <w:outlineLvl w:val="2"/>
      </w:pPr>
      <w:r/>
      <w:bookmarkStart w:id="284" w:name="_Toc3569"/>
      <w:r/>
      <w:bookmarkStart w:id="285" w:name="_Toc24024"/>
      <w:r/>
      <w:bookmarkStart w:id="286" w:name="_Toc1528"/>
      <w:r>
        <w:rPr>
          <w:b/>
          <w:bCs/>
          <w:szCs w:val="21"/>
          <w:lang w:val="zh-CN"/>
        </w:rPr>
        <w:t xml:space="preserve">2、法人代表授权书</w:t>
      </w:r>
      <w:bookmarkEnd w:id="284"/>
      <w:r/>
      <w:bookmarkEnd w:id="285"/>
      <w:r/>
      <w:bookmarkEnd w:id="286"/>
      <w:r>
        <w:rPr>
          <w:b/>
          <w:bCs/>
          <w:szCs w:val="21"/>
          <w:lang w:val="zh-CN"/>
        </w:rPr>
      </w:r>
      <w:r/>
    </w:p>
    <w:p>
      <w:pPr>
        <w:pStyle w:val="1357"/>
        <w:spacing w:line="360" w:lineRule="auto"/>
        <w:rPr>
          <w:b/>
        </w:rPr>
      </w:pPr>
      <w:r>
        <w:rPr>
          <w:b/>
        </w:rPr>
        <w:t xml:space="preserve">致江苏苏美达仪器设备有限公司：</w:t>
      </w:r>
      <w:r>
        <w:rPr>
          <w:b/>
        </w:rPr>
      </w:r>
      <w:r/>
    </w:p>
    <w:p>
      <w:pPr>
        <w:pStyle w:val="1357"/>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357"/>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357"/>
        <w:spacing w:line="360" w:lineRule="auto"/>
        <w:rPr>
          <w:szCs w:val="21"/>
        </w:rPr>
      </w:pPr>
      <w:r>
        <w:rPr>
          <w:szCs w:val="21"/>
        </w:rPr>
      </w:r>
      <w:r/>
    </w:p>
    <w:p>
      <w:pPr>
        <w:pStyle w:val="1357"/>
        <w:spacing w:line="360" w:lineRule="auto"/>
        <w:rPr>
          <w:szCs w:val="21"/>
        </w:rPr>
      </w:pPr>
      <w:r>
        <w:rPr>
          <w:szCs w:val="21"/>
        </w:rPr>
        <w:t xml:space="preserve">法定代表人（签字或盖章）： </w:t>
      </w:r>
      <w:r>
        <w:rPr>
          <w:szCs w:val="21"/>
        </w:rPr>
      </w:r>
      <w:r/>
    </w:p>
    <w:p>
      <w:pPr>
        <w:pStyle w:val="1357"/>
        <w:spacing w:line="360" w:lineRule="auto"/>
        <w:rPr>
          <w:szCs w:val="21"/>
        </w:rPr>
      </w:pPr>
      <w:r>
        <w:rPr>
          <w:szCs w:val="21"/>
        </w:rPr>
        <w:t xml:space="preserve">授权代表（签字）： </w:t>
      </w:r>
      <w:r>
        <w:rPr>
          <w:szCs w:val="21"/>
        </w:rPr>
      </w:r>
      <w:r/>
    </w:p>
    <w:p>
      <w:pPr>
        <w:pStyle w:val="1357"/>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357"/>
        <w:spacing w:line="440" w:lineRule="exact"/>
        <w:rPr>
          <w:szCs w:val="21"/>
        </w:rPr>
      </w:pPr>
      <w:r>
        <w:rPr>
          <w:szCs w:val="21"/>
        </w:rPr>
        <w:t xml:space="preserve">日期：</w:t>
      </w:r>
      <w:r>
        <w:rPr>
          <w:szCs w:val="21"/>
        </w:rPr>
      </w:r>
      <w:r/>
    </w:p>
    <w:p>
      <w:pPr>
        <w:pStyle w:val="1357"/>
        <w:spacing w:line="360" w:lineRule="auto"/>
        <w:rPr>
          <w:b/>
          <w:szCs w:val="21"/>
        </w:rPr>
      </w:pPr>
      <w:r>
        <w:rPr>
          <w:color w:val="000000"/>
          <w:sz w:val="23"/>
        </w:rPr>
        <w:t xml:space="preserve"> </w:t>
      </w:r>
      <w:r>
        <w:rPr>
          <w:b/>
          <w:szCs w:val="21"/>
        </w:rPr>
      </w:r>
      <w:r/>
    </w:p>
    <w:p>
      <w:pPr>
        <w:pStyle w:val="1357"/>
        <w:spacing w:line="360" w:lineRule="auto"/>
        <w:rPr>
          <w:rFonts w:hint="eastAsia" w:eastAsia="宋体"/>
          <w:b/>
          <w:bCs/>
          <w:szCs w:val="21"/>
          <w:lang w:eastAsia="zh-CN"/>
        </w:rPr>
      </w:pPr>
      <w:r>
        <w:rPr>
          <w:b/>
          <w:bCs/>
          <w:szCs w:val="21"/>
        </w:rPr>
        <w:t xml:space="preserve">附：法定代表人、供应商授权代表的身份证</w:t>
      </w:r>
      <w:r>
        <w:rPr>
          <w:rFonts w:hint="eastAsia"/>
          <w:b/>
          <w:bCs/>
          <w:szCs w:val="21"/>
          <w:lang w:eastAsia="zh-CN"/>
        </w:rPr>
        <w:t xml:space="preserve">复印件</w:t>
      </w:r>
      <w:r>
        <w:rPr>
          <w:rFonts w:hint="eastAsia" w:eastAsia="宋体"/>
          <w:b/>
          <w:bCs/>
          <w:szCs w:val="21"/>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357"/>
              <w:spacing w:line="440" w:lineRule="exact"/>
              <w:rPr>
                <w:b/>
              </w:rPr>
            </w:pPr>
            <w:r>
              <w:rPr>
                <w:b/>
              </w:rPr>
            </w:r>
            <w:r/>
          </w:p>
        </w:tc>
      </w:tr>
    </w:tbl>
    <w:p>
      <w:pPr>
        <w:pStyle w:val="1357"/>
        <w:spacing w:line="440" w:lineRule="exact"/>
        <w:rPr>
          <w:b/>
        </w:rPr>
      </w:pPr>
      <w:r>
        <w:rPr>
          <w:b/>
        </w:rPr>
      </w:r>
      <w:r/>
    </w:p>
    <w:p>
      <w:pPr>
        <w:pStyle w:val="1357"/>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357"/>
        <w:ind w:right="-5"/>
        <w:spacing w:line="360" w:lineRule="auto"/>
        <w:rPr>
          <w:b/>
          <w:bCs/>
          <w:szCs w:val="21"/>
          <w:lang w:val="zh-CN"/>
        </w:rPr>
        <w:outlineLvl w:val="2"/>
      </w:pPr>
      <w:r/>
      <w:bookmarkStart w:id="287" w:name="_Toc5456"/>
      <w:r/>
      <w:bookmarkStart w:id="288" w:name="_Toc24273"/>
      <w:r/>
      <w:bookmarkStart w:id="289" w:name="_Toc18900"/>
      <w:r>
        <w:rPr>
          <w:b/>
          <w:bCs/>
          <w:szCs w:val="21"/>
        </w:rPr>
        <w:t xml:space="preserve">3</w:t>
      </w:r>
      <w:r>
        <w:rPr>
          <w:b/>
          <w:bCs/>
          <w:szCs w:val="21"/>
          <w:lang w:val="zh-CN"/>
        </w:rPr>
        <w:t xml:space="preserve">、具有良好的商业信誉和健全的财务会计制度</w:t>
      </w:r>
      <w:bookmarkEnd w:id="287"/>
      <w:r/>
      <w:bookmarkEnd w:id="288"/>
      <w:r/>
      <w:bookmarkEnd w:id="289"/>
      <w:r>
        <w:rPr>
          <w:b/>
          <w:bCs/>
          <w:szCs w:val="21"/>
          <w:lang w:val="zh-CN"/>
        </w:rPr>
      </w:r>
      <w:r/>
    </w:p>
    <w:p>
      <w:pPr>
        <w:pStyle w:val="1357"/>
        <w:ind w:left="-2" w:right="-5"/>
        <w:spacing w:line="440" w:lineRule="exact"/>
        <w:rPr>
          <w:sz w:val="24"/>
        </w:rPr>
      </w:pPr>
      <w:r>
        <w:rPr>
          <w:sz w:val="24"/>
        </w:rPr>
      </w:r>
      <w:r/>
    </w:p>
    <w:p>
      <w:pPr>
        <w:pStyle w:val="1357"/>
        <w:ind w:left="-2" w:right="-5"/>
        <w:spacing w:line="440" w:lineRule="exact"/>
        <w:rPr>
          <w:sz w:val="24"/>
        </w:rPr>
      </w:pPr>
      <w:r>
        <w:rPr>
          <w:szCs w:val="21"/>
        </w:rPr>
        <w:t xml:space="preserve">提供</w:t>
      </w:r>
      <w:r>
        <w:t xml:space="preserve">距开标时间六个月内任意一月份的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w:t>
      </w:r>
      <w:r>
        <w:rPr>
          <w:rFonts w:hint="eastAsia"/>
          <w:szCs w:val="21"/>
          <w:lang w:eastAsia="zh-CN"/>
        </w:rPr>
        <w:t xml:space="preserve">复印件</w:t>
      </w:r>
      <w:r>
        <w:rPr>
          <w:szCs w:val="21"/>
        </w:rPr>
        <w:t xml:space="preserve">）（开标前六个月内），或其</w:t>
      </w:r>
      <w:r>
        <w:rPr>
          <w:rFonts w:hint="eastAsia"/>
          <w:szCs w:val="21"/>
        </w:rPr>
        <w:t xml:space="preserve">2025</w:t>
      </w:r>
      <w:r>
        <w:rPr>
          <w:szCs w:val="21"/>
        </w:rPr>
        <w:t xml:space="preserve">年度经审计的财务报告</w:t>
      </w:r>
      <w:r>
        <w:rPr>
          <w:rFonts w:hint="eastAsia"/>
          <w:szCs w:val="21"/>
          <w:lang w:eastAsia="zh-CN"/>
        </w:rPr>
        <w:t xml:space="preserve">复印件</w:t>
      </w:r>
      <w:r>
        <w:rPr>
          <w:szCs w:val="21"/>
        </w:rPr>
        <w:t xml:space="preserve">加盖公章</w:t>
      </w:r>
      <w:r>
        <w:rPr>
          <w:sz w:val="24"/>
        </w:rPr>
      </w:r>
      <w:r/>
    </w:p>
    <w:p>
      <w:pPr>
        <w:pStyle w:val="1357"/>
        <w:ind w:left="-2" w:right="-5"/>
        <w:spacing w:line="440" w:lineRule="exact"/>
        <w:rPr>
          <w:sz w:val="24"/>
        </w:rPr>
      </w:pPr>
      <w:r>
        <w:rPr>
          <w:sz w:val="24"/>
        </w:rPr>
      </w:r>
      <w:r/>
    </w:p>
    <w:p>
      <w:pPr>
        <w:pStyle w:val="1357"/>
        <w:spacing w:line="440" w:lineRule="exact"/>
        <w:rPr>
          <w:szCs w:val="21"/>
        </w:rPr>
      </w:pPr>
      <w:r>
        <w:rPr>
          <w:szCs w:val="21"/>
        </w:rPr>
        <w:t xml:space="preserve">投标人名称（公章）：</w:t>
      </w:r>
      <w:r>
        <w:rPr>
          <w:szCs w:val="21"/>
        </w:rPr>
      </w:r>
      <w:r/>
    </w:p>
    <w:p>
      <w:pPr>
        <w:pStyle w:val="1357"/>
        <w:spacing w:line="440" w:lineRule="exact"/>
        <w:rPr>
          <w:szCs w:val="21"/>
        </w:rPr>
      </w:pPr>
      <w:r>
        <w:rPr>
          <w:szCs w:val="21"/>
        </w:rPr>
        <w:t xml:space="preserve">授权代表（签字）：</w:t>
      </w:r>
      <w:r>
        <w:rPr>
          <w:szCs w:val="21"/>
        </w:rPr>
      </w:r>
      <w:r/>
    </w:p>
    <w:p>
      <w:pPr>
        <w:pStyle w:val="1357"/>
        <w:spacing w:line="440" w:lineRule="exact"/>
        <w:rPr>
          <w:szCs w:val="21"/>
        </w:rPr>
      </w:pPr>
      <w:r>
        <w:rPr>
          <w:szCs w:val="21"/>
        </w:rPr>
        <w:t xml:space="preserve">日期：</w:t>
      </w:r>
      <w:r>
        <w:rPr>
          <w:szCs w:val="21"/>
        </w:rPr>
      </w:r>
      <w:r/>
    </w:p>
    <w:p>
      <w:pPr>
        <w:pStyle w:val="1357"/>
        <w:ind w:left="-2" w:right="-5"/>
        <w:spacing w:line="440" w:lineRule="exact"/>
        <w:rPr>
          <w:sz w:val="24"/>
        </w:rPr>
      </w:pPr>
      <w:r>
        <w:rPr>
          <w:sz w:val="24"/>
        </w:rPr>
      </w:r>
      <w:r/>
    </w:p>
    <w:p>
      <w:pPr>
        <w:pStyle w:val="1357"/>
        <w:ind w:left="-2" w:right="-5"/>
        <w:spacing w:line="440" w:lineRule="exact"/>
        <w:rPr>
          <w:sz w:val="24"/>
        </w:rPr>
      </w:pPr>
      <w:r>
        <w:rPr>
          <w:sz w:val="24"/>
        </w:rPr>
      </w:r>
      <w:r/>
    </w:p>
    <w:p>
      <w:pPr>
        <w:pStyle w:val="1357"/>
        <w:ind w:left="-2" w:right="-5"/>
        <w:spacing w:line="440" w:lineRule="exact"/>
        <w:rPr>
          <w:szCs w:val="21"/>
        </w:rPr>
      </w:pPr>
      <w:r>
        <w:rPr>
          <w:szCs w:val="21"/>
        </w:rPr>
        <w:t xml:space="preserve">说明： </w:t>
      </w:r>
      <w:r>
        <w:rPr>
          <w:szCs w:val="21"/>
        </w:rPr>
      </w:r>
      <w:r/>
    </w:p>
    <w:p>
      <w:pPr>
        <w:pStyle w:val="1357"/>
        <w:ind w:left="-2" w:right="-5"/>
        <w:spacing w:line="440" w:lineRule="exact"/>
        <w:rPr>
          <w:szCs w:val="21"/>
        </w:rPr>
      </w:pPr>
      <w:r>
        <w:rPr>
          <w:szCs w:val="21"/>
        </w:rPr>
        <w:t xml:space="preserve">1、审计报告</w:t>
      </w:r>
      <w:r>
        <w:rPr>
          <w:rFonts w:hint="eastAsia"/>
          <w:szCs w:val="21"/>
          <w:lang w:eastAsia="zh-CN"/>
        </w:rPr>
        <w:t xml:space="preserve">复印件</w:t>
      </w:r>
      <w:r>
        <w:rPr>
          <w:szCs w:val="21"/>
        </w:rPr>
        <w:t xml:space="preserve">至少应包括资产负债表、利润表、现金流量表及其附注、</w:t>
      </w:r>
      <w:r>
        <w:rPr>
          <w:color w:val="ff0000"/>
          <w:szCs w:val="21"/>
        </w:rPr>
        <w:t xml:space="preserve">加盖会计师事务所公章页。</w:t>
      </w:r>
      <w:r>
        <w:rPr>
          <w:szCs w:val="21"/>
        </w:rPr>
        <w:t xml:space="preserve"> </w:t>
      </w:r>
      <w:r>
        <w:rPr>
          <w:szCs w:val="21"/>
        </w:rPr>
      </w:r>
      <w:r/>
    </w:p>
    <w:p>
      <w:pPr>
        <w:pStyle w:val="1357"/>
        <w:ind w:left="-2" w:right="-5"/>
        <w:spacing w:line="440" w:lineRule="exact"/>
        <w:rPr>
          <w:szCs w:val="21"/>
        </w:rPr>
      </w:pPr>
      <w:r>
        <w:rPr>
          <w:szCs w:val="21"/>
        </w:rPr>
        <w:t xml:space="preserve">2、银行资信证明是指投标人参加本次投标截止日前六个月内开立基本账户的银行开具的资信证明（成立一年内的公司可提交当年验资证明</w:t>
      </w:r>
      <w:r>
        <w:rPr>
          <w:rFonts w:hint="eastAsia"/>
          <w:szCs w:val="21"/>
          <w:lang w:eastAsia="zh-CN"/>
        </w:rPr>
        <w:t xml:space="preserve">复印件</w:t>
      </w:r>
      <w:r>
        <w:rPr>
          <w:szCs w:val="21"/>
        </w:rPr>
        <w:t xml:space="preserve">并加盖公章），且无收受人和项目的限制，但开具银行有限制规定的除外。 </w:t>
      </w:r>
      <w:r>
        <w:rPr>
          <w:szCs w:val="21"/>
        </w:rPr>
      </w:r>
      <w:r/>
    </w:p>
    <w:p>
      <w:pPr>
        <w:pStyle w:val="1357"/>
        <w:ind w:left="-2" w:right="-5"/>
        <w:spacing w:line="440" w:lineRule="exact"/>
        <w:rPr>
          <w:szCs w:val="21"/>
        </w:rPr>
      </w:pPr>
      <w:r>
        <w:rPr>
          <w:szCs w:val="21"/>
        </w:rPr>
        <w:t xml:space="preserve">3、银行资信证明可以是</w:t>
      </w:r>
      <w:r>
        <w:rPr>
          <w:rFonts w:hint="eastAsia"/>
          <w:szCs w:val="21"/>
          <w:lang w:eastAsia="zh-CN"/>
        </w:rPr>
        <w:t xml:space="preserve">复印件</w:t>
      </w:r>
      <w:r>
        <w:rPr>
          <w:szCs w:val="21"/>
        </w:rPr>
        <w:t xml:space="preserve">并加盖投标人公章，评标委员会保留审核原件的权利。 </w:t>
      </w:r>
      <w:r>
        <w:rPr>
          <w:szCs w:val="21"/>
        </w:rPr>
      </w:r>
      <w:r/>
    </w:p>
    <w:p>
      <w:pPr>
        <w:pStyle w:val="1357"/>
        <w:ind w:left="-2" w:right="-5"/>
        <w:spacing w:line="440" w:lineRule="exact"/>
        <w:rPr>
          <w:szCs w:val="21"/>
        </w:rPr>
      </w:pPr>
      <w:r>
        <w:rPr>
          <w:szCs w:val="21"/>
        </w:rPr>
        <w:t xml:space="preserve">4、银行资信证明应能说明该投标人与银行之间业务往来正常，无不良记录，企业信誉良好等。</w:t>
      </w:r>
      <w:r>
        <w:rPr>
          <w:color w:val="ff0000"/>
          <w:szCs w:val="21"/>
        </w:rPr>
        <w:t xml:space="preserve">银行出具的存款证明不能作为银行资信证明。 </w:t>
      </w:r>
      <w:r>
        <w:rPr>
          <w:szCs w:val="21"/>
        </w:rPr>
      </w:r>
      <w:r/>
    </w:p>
    <w:p>
      <w:pPr>
        <w:pStyle w:val="1357"/>
        <w:ind w:left="-2" w:right="-5"/>
        <w:spacing w:line="440" w:lineRule="exact"/>
        <w:rPr>
          <w:sz w:val="24"/>
        </w:rPr>
      </w:pPr>
      <w:r>
        <w:rPr>
          <w:sz w:val="24"/>
        </w:rPr>
      </w:r>
      <w:r/>
    </w:p>
    <w:p>
      <w:pPr>
        <w:pStyle w:val="1357"/>
        <w:ind w:left="-2" w:right="-5"/>
        <w:spacing w:line="440" w:lineRule="exact"/>
        <w:rPr>
          <w:sz w:val="24"/>
        </w:rPr>
      </w:pPr>
      <w:r>
        <w:rPr>
          <w:sz w:val="24"/>
        </w:rPr>
      </w:r>
      <w:r/>
    </w:p>
    <w:p>
      <w:pPr>
        <w:pStyle w:val="1357"/>
        <w:ind w:left="-2" w:right="-5"/>
        <w:spacing w:line="440" w:lineRule="exact"/>
        <w:rPr>
          <w:sz w:val="24"/>
        </w:rPr>
      </w:pPr>
      <w:r>
        <w:rPr>
          <w:sz w:val="24"/>
        </w:rPr>
      </w:r>
      <w:r/>
    </w:p>
    <w:p>
      <w:pPr>
        <w:pStyle w:val="1357"/>
        <w:ind w:left="-2" w:right="-5"/>
        <w:spacing w:line="440" w:lineRule="exact"/>
        <w:rPr>
          <w:sz w:val="24"/>
        </w:rPr>
      </w:pPr>
      <w:r>
        <w:rPr>
          <w:sz w:val="24"/>
        </w:rPr>
      </w:r>
      <w:r/>
    </w:p>
    <w:p>
      <w:pPr>
        <w:pStyle w:val="1357"/>
        <w:ind w:left="-2" w:right="-5"/>
        <w:spacing w:line="440" w:lineRule="exact"/>
        <w:rPr>
          <w:sz w:val="24"/>
        </w:rPr>
      </w:pPr>
      <w:r>
        <w:rPr>
          <w:sz w:val="24"/>
        </w:rPr>
      </w:r>
      <w:r/>
    </w:p>
    <w:p>
      <w:pPr>
        <w:pStyle w:val="1357"/>
        <w:ind w:left="-2" w:right="-5"/>
        <w:spacing w:line="440" w:lineRule="exact"/>
        <w:rPr>
          <w:sz w:val="24"/>
        </w:rPr>
      </w:pPr>
      <w:r>
        <w:rPr>
          <w:sz w:val="24"/>
        </w:rPr>
      </w:r>
      <w:r/>
    </w:p>
    <w:p>
      <w:pPr>
        <w:pStyle w:val="1357"/>
        <w:ind w:left="-2" w:right="-5"/>
        <w:spacing w:line="440" w:lineRule="exact"/>
        <w:rPr>
          <w:sz w:val="24"/>
        </w:rPr>
      </w:pPr>
      <w:r>
        <w:rPr>
          <w:sz w:val="24"/>
        </w:rPr>
      </w:r>
      <w:r/>
    </w:p>
    <w:p>
      <w:pPr>
        <w:pStyle w:val="1357"/>
        <w:ind w:left="-2" w:right="-5"/>
        <w:spacing w:line="440" w:lineRule="exact"/>
        <w:rPr>
          <w:sz w:val="24"/>
        </w:rPr>
      </w:pPr>
      <w:r>
        <w:rPr>
          <w:sz w:val="24"/>
        </w:rPr>
      </w:r>
      <w:r/>
    </w:p>
    <w:p>
      <w:pPr>
        <w:pStyle w:val="1357"/>
        <w:ind w:left="-2" w:right="-5"/>
        <w:spacing w:line="440" w:lineRule="exact"/>
        <w:rPr>
          <w:sz w:val="24"/>
        </w:rPr>
      </w:pPr>
      <w:r>
        <w:rPr>
          <w:sz w:val="24"/>
        </w:rPr>
      </w:r>
      <w:r/>
    </w:p>
    <w:p>
      <w:pPr>
        <w:pStyle w:val="1357"/>
        <w:ind w:left="-2" w:right="-5"/>
        <w:spacing w:line="440" w:lineRule="exact"/>
        <w:rPr>
          <w:sz w:val="24"/>
        </w:rPr>
      </w:pPr>
      <w:r>
        <w:rPr>
          <w:sz w:val="24"/>
        </w:rPr>
      </w:r>
      <w:r/>
    </w:p>
    <w:p>
      <w:pPr>
        <w:pStyle w:val="1357"/>
        <w:ind w:left="-2" w:right="-5"/>
        <w:spacing w:line="440" w:lineRule="exact"/>
        <w:rPr>
          <w:sz w:val="24"/>
        </w:rPr>
      </w:pPr>
      <w:r>
        <w:rPr>
          <w:sz w:val="24"/>
        </w:rPr>
      </w:r>
      <w:r/>
    </w:p>
    <w:p>
      <w:pPr>
        <w:pStyle w:val="1357"/>
        <w:ind w:right="-5"/>
        <w:spacing w:line="440" w:lineRule="exact"/>
        <w:rPr>
          <w:sz w:val="24"/>
        </w:rPr>
      </w:pPr>
      <w:r>
        <w:rPr>
          <w:sz w:val="24"/>
        </w:rPr>
      </w:r>
      <w:r/>
    </w:p>
    <w:p>
      <w:pPr>
        <w:pStyle w:val="1357"/>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357"/>
        <w:jc w:val="left"/>
        <w:spacing w:line="360" w:lineRule="auto"/>
        <w:rPr>
          <w:b/>
          <w:bCs/>
          <w:szCs w:val="21"/>
          <w:lang w:val="zh-CN"/>
        </w:rPr>
        <w:outlineLvl w:val="2"/>
      </w:pPr>
      <w:r/>
      <w:bookmarkStart w:id="290" w:name="_Toc26222"/>
      <w:r/>
      <w:bookmarkStart w:id="291" w:name="_Toc15262"/>
      <w:r/>
      <w:bookmarkStart w:id="292" w:name="_Toc29736"/>
      <w:r>
        <w:rPr>
          <w:b/>
          <w:bCs/>
          <w:szCs w:val="21"/>
        </w:rPr>
        <w:t xml:space="preserve">4、</w:t>
      </w:r>
      <w:r>
        <w:rPr>
          <w:b/>
          <w:bCs/>
          <w:szCs w:val="21"/>
          <w:lang w:val="zh-CN"/>
        </w:rPr>
        <w:t xml:space="preserve">具有履行合同所必需的设备和专业技术能力</w:t>
      </w:r>
      <w:bookmarkEnd w:id="290"/>
      <w:r/>
      <w:bookmarkEnd w:id="291"/>
      <w:r/>
      <w:bookmarkEnd w:id="292"/>
      <w:r>
        <w:rPr>
          <w:b/>
          <w:bCs/>
          <w:szCs w:val="21"/>
          <w:lang w:val="zh-CN"/>
        </w:rPr>
      </w:r>
      <w:r/>
    </w:p>
    <w:p>
      <w:pPr>
        <w:pStyle w:val="1357"/>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426"/>
        <w:ind w:firstLine="280"/>
      </w:pPr>
      <w:r/>
      <w:r/>
    </w:p>
    <w:p>
      <w:pPr>
        <w:pStyle w:val="1357"/>
        <w:jc w:val="left"/>
        <w:spacing w:line="440" w:lineRule="exact"/>
      </w:pPr>
      <w:r>
        <w:t xml:space="preserve">承诺函参考格式：</w:t>
      </w:r>
      <w:r/>
    </w:p>
    <w:p>
      <w:pPr>
        <w:pStyle w:val="1426"/>
        <w:ind w:firstLine="321"/>
        <w:jc w:val="center"/>
        <w:rPr>
          <w:b/>
          <w:sz w:val="32"/>
          <w:szCs w:val="32"/>
        </w:rPr>
      </w:pPr>
      <w:r>
        <w:rPr>
          <w:b/>
          <w:sz w:val="32"/>
          <w:szCs w:val="32"/>
        </w:rPr>
        <w:t xml:space="preserve">承  诺  函</w:t>
      </w:r>
      <w:r>
        <w:rPr>
          <w:b/>
          <w:sz w:val="32"/>
          <w:szCs w:val="32"/>
        </w:rPr>
      </w:r>
      <w:r/>
    </w:p>
    <w:p>
      <w:pPr>
        <w:pStyle w:val="1426"/>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357"/>
        <w:jc w:val="left"/>
        <w:spacing w:line="440" w:lineRule="exact"/>
        <w:rPr>
          <w:sz w:val="24"/>
          <w:szCs w:val="24"/>
        </w:rPr>
      </w:pPr>
      <w:r>
        <w:rPr>
          <w:sz w:val="24"/>
          <w:szCs w:val="24"/>
        </w:rPr>
      </w:r>
      <w:r/>
    </w:p>
    <w:p>
      <w:pPr>
        <w:pStyle w:val="1357"/>
        <w:jc w:val="left"/>
        <w:spacing w:line="440" w:lineRule="exact"/>
        <w:rPr>
          <w:sz w:val="24"/>
          <w:szCs w:val="24"/>
        </w:rPr>
      </w:pPr>
      <w:r>
        <w:rPr>
          <w:sz w:val="24"/>
          <w:szCs w:val="24"/>
        </w:rPr>
      </w:r>
      <w:r/>
    </w:p>
    <w:p>
      <w:pPr>
        <w:pStyle w:val="1357"/>
        <w:spacing w:line="440" w:lineRule="exact"/>
        <w:rPr>
          <w:szCs w:val="21"/>
        </w:rPr>
      </w:pPr>
      <w:r>
        <w:rPr>
          <w:szCs w:val="21"/>
        </w:rPr>
        <w:t xml:space="preserve">投标人名称（公章）：</w:t>
      </w:r>
      <w:r>
        <w:rPr>
          <w:szCs w:val="21"/>
        </w:rPr>
      </w:r>
      <w:r/>
    </w:p>
    <w:p>
      <w:pPr>
        <w:pStyle w:val="1357"/>
        <w:spacing w:line="440" w:lineRule="exact"/>
        <w:rPr>
          <w:szCs w:val="21"/>
        </w:rPr>
      </w:pPr>
      <w:r>
        <w:rPr>
          <w:szCs w:val="21"/>
        </w:rPr>
        <w:t xml:space="preserve">授权代表（签字）：</w:t>
      </w:r>
      <w:r>
        <w:rPr>
          <w:szCs w:val="21"/>
        </w:rPr>
      </w:r>
      <w:r/>
    </w:p>
    <w:p>
      <w:pPr>
        <w:pStyle w:val="1357"/>
        <w:spacing w:line="440" w:lineRule="exact"/>
        <w:rPr>
          <w:szCs w:val="21"/>
        </w:rPr>
      </w:pPr>
      <w:r>
        <w:rPr>
          <w:szCs w:val="21"/>
        </w:rPr>
        <w:t xml:space="preserve">日期：</w:t>
      </w:r>
      <w:r>
        <w:rPr>
          <w:szCs w:val="21"/>
        </w:rPr>
      </w:r>
      <w:r/>
    </w:p>
    <w:p>
      <w:pPr>
        <w:pStyle w:val="1357"/>
        <w:jc w:val="left"/>
        <w:spacing w:line="440" w:lineRule="exact"/>
        <w:rPr>
          <w:sz w:val="24"/>
          <w:szCs w:val="24"/>
        </w:rPr>
      </w:pPr>
      <w:r>
        <w:rPr>
          <w:sz w:val="24"/>
          <w:szCs w:val="24"/>
        </w:rPr>
      </w:r>
      <w:r/>
    </w:p>
    <w:p>
      <w:pPr>
        <w:pStyle w:val="1357"/>
        <w:jc w:val="left"/>
        <w:spacing w:line="440" w:lineRule="exact"/>
        <w:rPr>
          <w:sz w:val="24"/>
          <w:szCs w:val="24"/>
        </w:rPr>
      </w:pPr>
      <w:r>
        <w:rPr>
          <w:sz w:val="24"/>
          <w:szCs w:val="24"/>
        </w:rPr>
      </w:r>
      <w:r/>
    </w:p>
    <w:p>
      <w:pPr>
        <w:pStyle w:val="1357"/>
        <w:jc w:val="left"/>
        <w:spacing w:line="440" w:lineRule="exact"/>
        <w:rPr>
          <w:sz w:val="24"/>
          <w:szCs w:val="24"/>
        </w:rPr>
      </w:pPr>
      <w:r>
        <w:rPr>
          <w:sz w:val="24"/>
          <w:szCs w:val="24"/>
        </w:rPr>
      </w:r>
      <w:r/>
    </w:p>
    <w:p>
      <w:pPr>
        <w:pStyle w:val="1357"/>
        <w:jc w:val="left"/>
        <w:spacing w:line="440" w:lineRule="exact"/>
        <w:rPr>
          <w:sz w:val="24"/>
          <w:szCs w:val="24"/>
        </w:rPr>
      </w:pPr>
      <w:r>
        <w:rPr>
          <w:sz w:val="24"/>
          <w:szCs w:val="24"/>
        </w:rPr>
      </w:r>
      <w:r/>
    </w:p>
    <w:p>
      <w:pPr>
        <w:pStyle w:val="1357"/>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357"/>
        <w:jc w:val="left"/>
        <w:spacing w:line="360" w:lineRule="auto"/>
        <w:rPr>
          <w:b/>
          <w:bCs/>
          <w:szCs w:val="21"/>
        </w:rPr>
        <w:outlineLvl w:val="2"/>
      </w:pPr>
      <w:r/>
      <w:bookmarkStart w:id="293" w:name="_Toc1099"/>
      <w:r/>
      <w:bookmarkStart w:id="294" w:name="_Toc10033"/>
      <w:r/>
      <w:bookmarkStart w:id="295" w:name="_Toc9828"/>
      <w:r>
        <w:rPr>
          <w:b/>
          <w:bCs/>
          <w:szCs w:val="21"/>
        </w:rPr>
        <w:t xml:space="preserve">5、</w:t>
      </w:r>
      <w:bookmarkEnd w:id="293"/>
      <w:r/>
      <w:bookmarkEnd w:id="294"/>
      <w:r>
        <w:rPr>
          <w:b/>
          <w:bCs/>
          <w:szCs w:val="21"/>
        </w:rPr>
        <w:t xml:space="preserve">参加政府采购活动近三年内（成立时间不足三年的、自成立时间起），在经营活动中没有重大违法记录</w:t>
      </w:r>
      <w:bookmarkEnd w:id="295"/>
      <w:r>
        <w:rPr>
          <w:b/>
          <w:bCs/>
          <w:szCs w:val="21"/>
        </w:rPr>
      </w:r>
      <w:r/>
    </w:p>
    <w:p>
      <w:pPr>
        <w:pStyle w:val="1357"/>
        <w:spacing w:line="440" w:lineRule="exact"/>
        <w:tabs>
          <w:tab w:val="left" w:pos="972" w:leader="none"/>
        </w:tabs>
        <w:rPr>
          <w:szCs w:val="21"/>
        </w:rPr>
      </w:pPr>
      <w:r>
        <w:rPr>
          <w:szCs w:val="21"/>
        </w:rPr>
        <w:t xml:space="preserve">参考格式：</w:t>
      </w:r>
      <w:r>
        <w:rPr>
          <w:szCs w:val="21"/>
        </w:rPr>
        <w:tab/>
      </w:r>
      <w:r>
        <w:rPr>
          <w:szCs w:val="21"/>
        </w:rPr>
      </w:r>
      <w:r/>
    </w:p>
    <w:p>
      <w:pPr>
        <w:pStyle w:val="1357"/>
        <w:jc w:val="center"/>
        <w:rPr>
          <w:b/>
          <w:sz w:val="32"/>
          <w:szCs w:val="32"/>
        </w:rPr>
      </w:pPr>
      <w:r>
        <w:rPr>
          <w:b/>
          <w:sz w:val="32"/>
          <w:szCs w:val="32"/>
        </w:rPr>
        <w:t xml:space="preserve">无重大违法记录声明</w:t>
      </w:r>
      <w:r>
        <w:rPr>
          <w:b/>
          <w:sz w:val="32"/>
          <w:szCs w:val="32"/>
        </w:rPr>
      </w:r>
      <w:r/>
    </w:p>
    <w:p>
      <w:pPr>
        <w:pStyle w:val="1357"/>
        <w:rPr>
          <w:sz w:val="30"/>
          <w:szCs w:val="30"/>
        </w:rPr>
      </w:pPr>
      <w:r>
        <w:rPr>
          <w:sz w:val="30"/>
          <w:szCs w:val="30"/>
        </w:rPr>
      </w:r>
      <w:r/>
    </w:p>
    <w:p>
      <w:pPr>
        <w:pStyle w:val="1357"/>
        <w:ind w:firstLine="420"/>
        <w:spacing w:line="360" w:lineRule="auto"/>
      </w:pPr>
      <w:r>
        <w:rPr>
          <w:szCs w:val="21"/>
        </w:rPr>
        <w:t xml:space="preserve">江苏苏美达仪器设备有限公司</w:t>
      </w:r>
      <w:r>
        <w:t xml:space="preserve">：</w:t>
      </w:r>
      <w:r/>
    </w:p>
    <w:p>
      <w:pPr>
        <w:pStyle w:val="1357"/>
        <w:ind w:firstLine="420"/>
        <w:spacing w:line="360" w:lineRule="auto"/>
      </w:pPr>
      <w:r/>
      <w:r/>
    </w:p>
    <w:p>
      <w:pPr>
        <w:pStyle w:val="1357"/>
        <w:ind w:firstLine="420"/>
        <w:spacing w:line="360" w:lineRule="auto"/>
      </w:pPr>
      <w:r>
        <w:t xml:space="preserve">我单位</w:t>
      </w:r>
      <w:r>
        <w:rPr>
          <w:u w:val="single"/>
        </w:rPr>
        <w:t xml:space="preserve">                </w:t>
      </w:r>
      <w:r>
        <w:t xml:space="preserve">（供应商名称）郑重声明：</w:t>
      </w:r>
      <w:r/>
    </w:p>
    <w:p>
      <w:pPr>
        <w:pStyle w:val="1357"/>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357"/>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357"/>
        <w:jc w:val="left"/>
        <w:spacing w:line="440" w:lineRule="exact"/>
        <w:rPr>
          <w:sz w:val="24"/>
          <w:szCs w:val="24"/>
        </w:rPr>
      </w:pPr>
      <w:r>
        <w:rPr>
          <w:sz w:val="24"/>
          <w:szCs w:val="24"/>
        </w:rPr>
      </w:r>
      <w:r/>
    </w:p>
    <w:p>
      <w:pPr>
        <w:pStyle w:val="1357"/>
        <w:jc w:val="left"/>
        <w:spacing w:line="440" w:lineRule="exact"/>
        <w:rPr>
          <w:sz w:val="24"/>
          <w:szCs w:val="24"/>
        </w:rPr>
      </w:pPr>
      <w:r>
        <w:rPr>
          <w:sz w:val="24"/>
          <w:szCs w:val="24"/>
        </w:rPr>
      </w:r>
      <w:r/>
    </w:p>
    <w:p>
      <w:pPr>
        <w:pStyle w:val="1357"/>
        <w:spacing w:line="440" w:lineRule="exact"/>
        <w:rPr>
          <w:szCs w:val="21"/>
        </w:rPr>
      </w:pPr>
      <w:r>
        <w:rPr>
          <w:szCs w:val="21"/>
        </w:rPr>
        <w:t xml:space="preserve">投标人名称（公章）：</w:t>
      </w:r>
      <w:r>
        <w:rPr>
          <w:szCs w:val="21"/>
        </w:rPr>
      </w:r>
      <w:r/>
    </w:p>
    <w:p>
      <w:pPr>
        <w:pStyle w:val="1357"/>
        <w:spacing w:line="440" w:lineRule="exact"/>
        <w:rPr>
          <w:szCs w:val="21"/>
        </w:rPr>
      </w:pPr>
      <w:r>
        <w:rPr>
          <w:szCs w:val="21"/>
        </w:rPr>
        <w:t xml:space="preserve">授权代表（签字）：</w:t>
      </w:r>
      <w:r>
        <w:rPr>
          <w:szCs w:val="21"/>
        </w:rPr>
      </w:r>
      <w:r/>
    </w:p>
    <w:p>
      <w:pPr>
        <w:pStyle w:val="1357"/>
        <w:spacing w:line="440" w:lineRule="exact"/>
        <w:rPr>
          <w:sz w:val="24"/>
          <w:szCs w:val="24"/>
        </w:rPr>
      </w:pPr>
      <w:r>
        <w:rPr>
          <w:szCs w:val="21"/>
        </w:rPr>
        <w:t xml:space="preserve">日期：</w:t>
      </w:r>
      <w:r>
        <w:rPr>
          <w:sz w:val="24"/>
          <w:szCs w:val="24"/>
        </w:rPr>
      </w:r>
      <w:r/>
    </w:p>
    <w:p>
      <w:pPr>
        <w:pStyle w:val="1357"/>
        <w:spacing w:line="440" w:lineRule="exact"/>
        <w:rPr>
          <w:sz w:val="24"/>
          <w:szCs w:val="24"/>
        </w:rPr>
      </w:pPr>
      <w:r>
        <w:rPr>
          <w:sz w:val="24"/>
          <w:szCs w:val="24"/>
        </w:rPr>
      </w:r>
      <w:r/>
    </w:p>
    <w:p>
      <w:pPr>
        <w:pStyle w:val="1357"/>
        <w:spacing w:line="440" w:lineRule="exact"/>
        <w:rPr>
          <w:szCs w:val="21"/>
        </w:rPr>
      </w:pPr>
      <w:r>
        <w:rPr>
          <w:szCs w:val="21"/>
        </w:rPr>
      </w:r>
      <w:r/>
    </w:p>
    <w:p>
      <w:pPr>
        <w:pStyle w:val="1357"/>
        <w:spacing w:line="440" w:lineRule="exact"/>
        <w:rPr>
          <w:szCs w:val="21"/>
        </w:rPr>
      </w:pPr>
      <w:r>
        <w:rPr>
          <w:szCs w:val="21"/>
        </w:rPr>
      </w:r>
      <w:r/>
    </w:p>
    <w:p>
      <w:pPr>
        <w:pStyle w:val="1357"/>
        <w:spacing w:line="440" w:lineRule="exact"/>
        <w:rPr>
          <w:szCs w:val="21"/>
        </w:rPr>
      </w:pPr>
      <w:r>
        <w:rPr>
          <w:szCs w:val="21"/>
        </w:rPr>
      </w:r>
      <w:r/>
    </w:p>
    <w:p>
      <w:pPr>
        <w:pStyle w:val="1357"/>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357"/>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357"/>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357"/>
        <w:spacing w:line="440" w:lineRule="exact"/>
        <w:rPr>
          <w:sz w:val="24"/>
          <w:szCs w:val="24"/>
        </w:rPr>
      </w:pPr>
      <w:r>
        <w:rPr>
          <w:sz w:val="24"/>
          <w:szCs w:val="24"/>
        </w:rPr>
      </w:r>
      <w:r/>
    </w:p>
    <w:p>
      <w:pPr>
        <w:pStyle w:val="1357"/>
        <w:spacing w:line="440" w:lineRule="exact"/>
        <w:rPr>
          <w:sz w:val="24"/>
          <w:szCs w:val="24"/>
        </w:rPr>
      </w:pPr>
      <w:r>
        <w:rPr>
          <w:sz w:val="24"/>
          <w:szCs w:val="24"/>
        </w:rPr>
      </w:r>
      <w:r/>
    </w:p>
    <w:p>
      <w:pPr>
        <w:pStyle w:val="1357"/>
        <w:ind w:left="-2" w:right="-5"/>
        <w:spacing w:line="440" w:lineRule="exact"/>
        <w:rPr>
          <w:sz w:val="24"/>
        </w:rPr>
      </w:pPr>
      <w:r>
        <w:rPr>
          <w:sz w:val="24"/>
        </w:rPr>
      </w:r>
      <w:r/>
    </w:p>
    <w:p>
      <w:pPr>
        <w:pStyle w:val="1357"/>
        <w:ind w:left="-2" w:right="-5"/>
        <w:spacing w:line="440" w:lineRule="exact"/>
        <w:rPr>
          <w:sz w:val="24"/>
        </w:rPr>
      </w:pPr>
      <w:r>
        <w:rPr>
          <w:sz w:val="24"/>
        </w:rPr>
      </w:r>
      <w:r/>
    </w:p>
    <w:p>
      <w:pPr>
        <w:pStyle w:val="1357"/>
        <w:ind w:left="-2" w:right="-5"/>
        <w:spacing w:line="440" w:lineRule="exact"/>
        <w:rPr>
          <w:sz w:val="24"/>
        </w:rPr>
      </w:pPr>
      <w:r>
        <w:rPr>
          <w:sz w:val="24"/>
        </w:rPr>
      </w:r>
      <w:r/>
    </w:p>
    <w:p>
      <w:pPr>
        <w:pStyle w:val="1357"/>
        <w:ind w:left="-2" w:right="-5"/>
        <w:spacing w:line="440" w:lineRule="exact"/>
        <w:rPr>
          <w:sz w:val="24"/>
        </w:rPr>
      </w:pPr>
      <w:r>
        <w:rPr>
          <w:sz w:val="24"/>
        </w:rPr>
      </w:r>
      <w:r/>
    </w:p>
    <w:p>
      <w:pPr>
        <w:pStyle w:val="1357"/>
        <w:ind w:left="-2" w:right="-5"/>
        <w:spacing w:line="440" w:lineRule="exact"/>
        <w:rPr>
          <w:sz w:val="24"/>
        </w:rPr>
      </w:pPr>
      <w:r>
        <w:rPr>
          <w:sz w:val="24"/>
        </w:rPr>
      </w:r>
      <w:r/>
    </w:p>
    <w:p>
      <w:pPr>
        <w:pStyle w:val="1357"/>
        <w:ind w:right="-5"/>
        <w:spacing w:line="440" w:lineRule="exact"/>
        <w:rPr>
          <w:sz w:val="24"/>
        </w:rPr>
      </w:pPr>
      <w:r>
        <w:rPr>
          <w:sz w:val="24"/>
        </w:rPr>
      </w:r>
      <w:r/>
    </w:p>
    <w:p>
      <w:pPr>
        <w:pStyle w:val="1357"/>
        <w:jc w:val="left"/>
        <w:spacing w:line="360" w:lineRule="auto"/>
        <w:rPr>
          <w:b/>
          <w:bCs/>
          <w:szCs w:val="21"/>
        </w:rPr>
        <w:sectPr>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96" w:name="_Toc13811"/>
      <w:r>
        <w:rPr>
          <w:b/>
          <w:bCs/>
          <w:szCs w:val="21"/>
        </w:rPr>
      </w:r>
      <w:r/>
    </w:p>
    <w:p>
      <w:pPr>
        <w:pStyle w:val="1357"/>
        <w:jc w:val="left"/>
        <w:spacing w:line="360" w:lineRule="auto"/>
        <w:rPr>
          <w:b/>
          <w:bCs/>
          <w:szCs w:val="21"/>
        </w:rPr>
        <w:outlineLvl w:val="2"/>
      </w:pPr>
      <w:r/>
      <w:bookmarkStart w:id="297" w:name="_Toc14470"/>
      <w:r/>
      <w:bookmarkStart w:id="298" w:name="_Toc823"/>
      <w:r>
        <w:rPr>
          <w:b/>
          <w:bCs/>
          <w:szCs w:val="21"/>
        </w:rPr>
        <w:t xml:space="preserve">6、依法缴纳税收的记录</w:t>
      </w:r>
      <w:bookmarkEnd w:id="296"/>
      <w:r/>
      <w:bookmarkEnd w:id="297"/>
      <w:r/>
      <w:bookmarkEnd w:id="298"/>
      <w:r>
        <w:rPr>
          <w:b/>
          <w:bCs/>
          <w:szCs w:val="21"/>
        </w:rPr>
      </w:r>
      <w:r/>
    </w:p>
    <w:p>
      <w:pPr>
        <w:pStyle w:val="1357"/>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w:t>
      </w:r>
      <w:r>
        <w:rPr>
          <w:rFonts w:hint="eastAsia"/>
          <w:lang w:eastAsia="zh-CN"/>
        </w:rPr>
        <w:t xml:space="preserve">复印件</w:t>
      </w:r>
      <w:r>
        <w:t xml:space="preserve">加盖公章（依法免税的应提供相应文件说明）</w:t>
      </w:r>
      <w:r>
        <w:rPr>
          <w:szCs w:val="21"/>
          <w:lang w:bidi="en-US"/>
        </w:rPr>
        <w:t xml:space="preserve">；</w:t>
      </w:r>
      <w:r>
        <w:rPr>
          <w:b/>
          <w:u w:val="single"/>
        </w:rPr>
      </w:r>
      <w:r/>
    </w:p>
    <w:p>
      <w:pPr>
        <w:pStyle w:val="1357"/>
        <w:spacing w:line="440" w:lineRule="exact"/>
        <w:rPr>
          <w:sz w:val="24"/>
        </w:rPr>
      </w:pPr>
      <w:r>
        <w:rPr>
          <w:sz w:val="24"/>
        </w:rPr>
      </w:r>
      <w:r/>
    </w:p>
    <w:p>
      <w:pPr>
        <w:pStyle w:val="1357"/>
        <w:spacing w:line="440" w:lineRule="exact"/>
        <w:rPr>
          <w:sz w:val="24"/>
        </w:rPr>
      </w:pPr>
      <w:r>
        <w:rPr>
          <w:sz w:val="24"/>
        </w:rPr>
      </w:r>
      <w:r/>
    </w:p>
    <w:p>
      <w:pPr>
        <w:pStyle w:val="1357"/>
        <w:spacing w:line="440" w:lineRule="exact"/>
        <w:rPr>
          <w:sz w:val="24"/>
        </w:rPr>
      </w:pPr>
      <w:r>
        <w:rPr>
          <w:sz w:val="24"/>
        </w:rPr>
      </w:r>
      <w:r/>
    </w:p>
    <w:p>
      <w:pPr>
        <w:pStyle w:val="1357"/>
        <w:spacing w:line="440" w:lineRule="exact"/>
        <w:rPr>
          <w:szCs w:val="21"/>
        </w:rPr>
      </w:pPr>
      <w:r>
        <w:rPr>
          <w:szCs w:val="21"/>
        </w:rPr>
        <w:t xml:space="preserve">投标人名称（公章）：</w:t>
      </w:r>
      <w:r>
        <w:rPr>
          <w:szCs w:val="21"/>
        </w:rPr>
      </w:r>
      <w:r/>
    </w:p>
    <w:p>
      <w:pPr>
        <w:pStyle w:val="1357"/>
        <w:spacing w:line="440" w:lineRule="exact"/>
        <w:rPr>
          <w:szCs w:val="21"/>
        </w:rPr>
      </w:pPr>
      <w:r>
        <w:rPr>
          <w:szCs w:val="21"/>
        </w:rPr>
        <w:t xml:space="preserve">授权代表（签字）：</w:t>
      </w:r>
      <w:r>
        <w:rPr>
          <w:szCs w:val="21"/>
        </w:rPr>
      </w:r>
      <w:r/>
    </w:p>
    <w:p>
      <w:pPr>
        <w:pStyle w:val="1357"/>
        <w:spacing w:line="440" w:lineRule="exact"/>
        <w:rPr>
          <w:sz w:val="24"/>
          <w:szCs w:val="24"/>
        </w:rPr>
      </w:pPr>
      <w:r>
        <w:rPr>
          <w:szCs w:val="21"/>
        </w:rPr>
        <w:t xml:space="preserve">日期：</w:t>
      </w:r>
      <w:r>
        <w:rPr>
          <w:sz w:val="24"/>
          <w:szCs w:val="24"/>
        </w:rPr>
      </w:r>
      <w:r/>
    </w:p>
    <w:p>
      <w:pPr>
        <w:pStyle w:val="1357"/>
        <w:spacing w:line="440" w:lineRule="exact"/>
        <w:rPr>
          <w:sz w:val="24"/>
        </w:rPr>
      </w:pPr>
      <w:r>
        <w:rPr>
          <w:sz w:val="24"/>
        </w:rPr>
      </w:r>
      <w:r/>
    </w:p>
    <w:p>
      <w:pPr>
        <w:pStyle w:val="1357"/>
        <w:spacing w:line="440" w:lineRule="exact"/>
        <w:rPr>
          <w:sz w:val="24"/>
        </w:rPr>
      </w:pPr>
      <w:r>
        <w:rPr>
          <w:sz w:val="24"/>
        </w:rPr>
      </w:r>
      <w:r/>
    </w:p>
    <w:p>
      <w:pPr>
        <w:pStyle w:val="1357"/>
        <w:spacing w:line="440" w:lineRule="exact"/>
        <w:rPr>
          <w:sz w:val="24"/>
        </w:rPr>
      </w:pPr>
      <w:r>
        <w:rPr>
          <w:sz w:val="24"/>
        </w:rPr>
      </w:r>
      <w:r/>
    </w:p>
    <w:p>
      <w:pPr>
        <w:pStyle w:val="1357"/>
        <w:spacing w:line="440" w:lineRule="exact"/>
        <w:rPr>
          <w:sz w:val="24"/>
        </w:rPr>
      </w:pPr>
      <w:r>
        <w:rPr>
          <w:sz w:val="24"/>
        </w:rPr>
      </w:r>
      <w:r/>
    </w:p>
    <w:p>
      <w:pPr>
        <w:pStyle w:val="1357"/>
        <w:spacing w:line="440" w:lineRule="exact"/>
        <w:rPr>
          <w:sz w:val="24"/>
        </w:rPr>
      </w:pPr>
      <w:r>
        <w:rPr>
          <w:sz w:val="24"/>
        </w:rPr>
      </w:r>
      <w:r/>
    </w:p>
    <w:p>
      <w:pPr>
        <w:pStyle w:val="1357"/>
        <w:spacing w:line="440" w:lineRule="exact"/>
        <w:rPr>
          <w:sz w:val="24"/>
        </w:rPr>
      </w:pPr>
      <w:r>
        <w:rPr>
          <w:sz w:val="24"/>
        </w:rPr>
      </w:r>
      <w:r/>
    </w:p>
    <w:p>
      <w:pPr>
        <w:pStyle w:val="1357"/>
        <w:spacing w:line="440" w:lineRule="exact"/>
        <w:rPr>
          <w:sz w:val="24"/>
        </w:rPr>
      </w:pPr>
      <w:r>
        <w:rPr>
          <w:sz w:val="24"/>
        </w:rPr>
      </w:r>
      <w:r/>
    </w:p>
    <w:p>
      <w:pPr>
        <w:pStyle w:val="1357"/>
        <w:spacing w:line="440" w:lineRule="exact"/>
        <w:rPr>
          <w:sz w:val="24"/>
        </w:rPr>
      </w:pPr>
      <w:r>
        <w:rPr>
          <w:sz w:val="24"/>
        </w:rPr>
      </w:r>
      <w:r/>
    </w:p>
    <w:p>
      <w:pPr>
        <w:pStyle w:val="1357"/>
        <w:spacing w:line="440" w:lineRule="exact"/>
        <w:rPr>
          <w:sz w:val="24"/>
        </w:rPr>
      </w:pPr>
      <w:r>
        <w:rPr>
          <w:sz w:val="24"/>
        </w:rPr>
      </w:r>
      <w:r/>
    </w:p>
    <w:p>
      <w:pPr>
        <w:pStyle w:val="1357"/>
        <w:spacing w:line="440" w:lineRule="exact"/>
        <w:rPr>
          <w:sz w:val="24"/>
        </w:rPr>
      </w:pPr>
      <w:r>
        <w:rPr>
          <w:sz w:val="24"/>
        </w:rPr>
      </w:r>
      <w:r/>
    </w:p>
    <w:p>
      <w:pPr>
        <w:pStyle w:val="1357"/>
        <w:spacing w:line="440" w:lineRule="exact"/>
        <w:rPr>
          <w:sz w:val="24"/>
        </w:rPr>
      </w:pPr>
      <w:r>
        <w:rPr>
          <w:sz w:val="24"/>
        </w:rPr>
      </w:r>
      <w:r/>
    </w:p>
    <w:p>
      <w:pPr>
        <w:pStyle w:val="1357"/>
        <w:spacing w:line="440" w:lineRule="exact"/>
        <w:rPr>
          <w:sz w:val="24"/>
        </w:rPr>
      </w:pPr>
      <w:r>
        <w:rPr>
          <w:sz w:val="24"/>
        </w:rPr>
      </w:r>
      <w:r/>
    </w:p>
    <w:p>
      <w:pPr>
        <w:pStyle w:val="1357"/>
        <w:spacing w:line="440" w:lineRule="exact"/>
        <w:rPr>
          <w:sz w:val="24"/>
        </w:rPr>
      </w:pPr>
      <w:r>
        <w:rPr>
          <w:sz w:val="24"/>
        </w:rPr>
      </w:r>
      <w:r/>
    </w:p>
    <w:p>
      <w:pPr>
        <w:pStyle w:val="1357"/>
        <w:spacing w:line="440" w:lineRule="exact"/>
        <w:rPr>
          <w:sz w:val="24"/>
        </w:rPr>
      </w:pPr>
      <w:r>
        <w:rPr>
          <w:sz w:val="24"/>
        </w:rPr>
      </w:r>
      <w:r/>
    </w:p>
    <w:p>
      <w:pPr>
        <w:pStyle w:val="1357"/>
        <w:spacing w:line="440" w:lineRule="exact"/>
        <w:rPr>
          <w:sz w:val="24"/>
        </w:rPr>
      </w:pPr>
      <w:r>
        <w:rPr>
          <w:sz w:val="24"/>
        </w:rPr>
      </w:r>
      <w:r/>
    </w:p>
    <w:p>
      <w:pPr>
        <w:pStyle w:val="1357"/>
        <w:spacing w:line="440" w:lineRule="exact"/>
        <w:rPr>
          <w:sz w:val="24"/>
        </w:rPr>
      </w:pPr>
      <w:r>
        <w:rPr>
          <w:sz w:val="24"/>
        </w:rPr>
      </w:r>
      <w:r/>
    </w:p>
    <w:p>
      <w:pPr>
        <w:pStyle w:val="1357"/>
        <w:spacing w:line="440" w:lineRule="exact"/>
        <w:rPr>
          <w:sz w:val="24"/>
        </w:rPr>
      </w:pPr>
      <w:r>
        <w:rPr>
          <w:sz w:val="24"/>
        </w:rPr>
      </w:r>
      <w:r/>
    </w:p>
    <w:p>
      <w:pPr>
        <w:pStyle w:val="1357"/>
        <w:spacing w:line="440" w:lineRule="exact"/>
        <w:rPr>
          <w:sz w:val="24"/>
        </w:rPr>
      </w:pPr>
      <w:r>
        <w:rPr>
          <w:sz w:val="24"/>
        </w:rPr>
      </w:r>
      <w:r/>
    </w:p>
    <w:p>
      <w:pPr>
        <w:pStyle w:val="1357"/>
        <w:spacing w:line="440" w:lineRule="exact"/>
        <w:rPr>
          <w:sz w:val="24"/>
        </w:rPr>
      </w:pPr>
      <w:r>
        <w:rPr>
          <w:sz w:val="24"/>
        </w:rPr>
      </w:r>
      <w:r/>
    </w:p>
    <w:p>
      <w:pPr>
        <w:pStyle w:val="1357"/>
        <w:spacing w:line="440" w:lineRule="exact"/>
        <w:rPr>
          <w:sz w:val="24"/>
        </w:rPr>
      </w:pPr>
      <w:r>
        <w:rPr>
          <w:sz w:val="24"/>
        </w:rPr>
      </w:r>
      <w:r/>
    </w:p>
    <w:p>
      <w:pPr>
        <w:pStyle w:val="1357"/>
        <w:spacing w:line="440" w:lineRule="exact"/>
        <w:rPr>
          <w:sz w:val="24"/>
        </w:rPr>
      </w:pPr>
      <w:r>
        <w:rPr>
          <w:sz w:val="24"/>
        </w:rPr>
      </w:r>
      <w:r/>
    </w:p>
    <w:p>
      <w:pPr>
        <w:pStyle w:val="1357"/>
        <w:jc w:val="left"/>
        <w:spacing w:line="360" w:lineRule="auto"/>
        <w:rPr>
          <w:b/>
          <w:bCs/>
          <w:szCs w:val="21"/>
        </w:rPr>
        <w:outlineLvl w:val="2"/>
      </w:pPr>
      <w:r/>
      <w:bookmarkStart w:id="299" w:name="_Toc17181"/>
      <w:r>
        <w:rPr>
          <w:b/>
          <w:bCs/>
          <w:szCs w:val="21"/>
        </w:rPr>
        <w:br w:type="page" w:clear="all"/>
      </w:r>
      <w:bookmarkStart w:id="300" w:name="_Toc31194"/>
      <w:r/>
      <w:bookmarkStart w:id="301" w:name="_Toc15510"/>
      <w:r>
        <w:rPr>
          <w:b/>
          <w:bCs/>
          <w:szCs w:val="21"/>
        </w:rPr>
        <w:t xml:space="preserve">7、依法缴纳社会保障资金的记录</w:t>
      </w:r>
      <w:bookmarkEnd w:id="299"/>
      <w:r/>
      <w:bookmarkEnd w:id="300"/>
      <w:r/>
      <w:bookmarkEnd w:id="301"/>
      <w:r>
        <w:rPr>
          <w:b/>
          <w:bCs/>
          <w:szCs w:val="21"/>
        </w:rPr>
      </w:r>
      <w:r/>
    </w:p>
    <w:p>
      <w:pPr>
        <w:pStyle w:val="1357"/>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w:t>
      </w:r>
      <w:r>
        <w:rPr>
          <w:rFonts w:hint="eastAsia"/>
          <w:lang w:eastAsia="zh-CN"/>
        </w:rPr>
        <w:t xml:space="preserve">复印件</w:t>
      </w:r>
      <w:r>
        <w:t xml:space="preserve">加盖公章（凭据可以是缴费的银行单据、专用收据、社会保险缴纳清单或者所在社保机构开具的证明等，自行编写无效）；</w:t>
      </w:r>
      <w:r>
        <w:rPr>
          <w:sz w:val="24"/>
          <w:szCs w:val="24"/>
        </w:rPr>
      </w:r>
      <w:r/>
    </w:p>
    <w:p>
      <w:pPr>
        <w:pStyle w:val="1357"/>
        <w:spacing w:after="120" w:line="440" w:lineRule="exact"/>
      </w:pPr>
      <w:r>
        <w:t xml:space="preserve">（2）依法不需要缴纳社会保障资金的，应提供相应的文件证明。 </w:t>
      </w:r>
      <w:r/>
    </w:p>
    <w:p>
      <w:pPr>
        <w:pStyle w:val="1357"/>
        <w:spacing w:line="440" w:lineRule="exact"/>
        <w:rPr>
          <w:sz w:val="24"/>
        </w:rPr>
      </w:pPr>
      <w:r>
        <w:rPr>
          <w:sz w:val="24"/>
        </w:rPr>
      </w:r>
      <w:r/>
    </w:p>
    <w:p>
      <w:pPr>
        <w:pStyle w:val="1357"/>
        <w:spacing w:line="440" w:lineRule="exact"/>
        <w:rPr>
          <w:b/>
        </w:rPr>
      </w:pPr>
      <w:r>
        <w:rPr>
          <w:b/>
        </w:rPr>
        <w:t xml:space="preserve">  </w:t>
      </w:r>
      <w:r>
        <w:rPr>
          <w:b/>
        </w:rPr>
      </w:r>
      <w:r/>
    </w:p>
    <w:p>
      <w:pPr>
        <w:pStyle w:val="1357"/>
        <w:spacing w:line="440" w:lineRule="exact"/>
        <w:rPr>
          <w:b/>
        </w:rPr>
      </w:pPr>
      <w:r>
        <w:rPr>
          <w:b/>
        </w:rPr>
      </w:r>
      <w:r/>
    </w:p>
    <w:p>
      <w:pPr>
        <w:pStyle w:val="1357"/>
        <w:spacing w:line="440" w:lineRule="exact"/>
        <w:rPr>
          <w:sz w:val="24"/>
        </w:rPr>
      </w:pPr>
      <w:r>
        <w:rPr>
          <w:sz w:val="24"/>
        </w:rPr>
      </w:r>
      <w:r/>
    </w:p>
    <w:p>
      <w:pPr>
        <w:pStyle w:val="1357"/>
        <w:spacing w:line="440" w:lineRule="exact"/>
        <w:rPr>
          <w:szCs w:val="21"/>
        </w:rPr>
      </w:pPr>
      <w:r>
        <w:rPr>
          <w:szCs w:val="21"/>
        </w:rPr>
        <w:t xml:space="preserve">投标人名称（公章）：</w:t>
      </w:r>
      <w:r>
        <w:rPr>
          <w:szCs w:val="21"/>
        </w:rPr>
      </w:r>
      <w:r/>
    </w:p>
    <w:p>
      <w:pPr>
        <w:pStyle w:val="1357"/>
        <w:spacing w:line="440" w:lineRule="exact"/>
        <w:rPr>
          <w:szCs w:val="21"/>
        </w:rPr>
      </w:pPr>
      <w:r>
        <w:rPr>
          <w:szCs w:val="21"/>
        </w:rPr>
        <w:t xml:space="preserve">授权代表（签字）：</w:t>
      </w:r>
      <w:r>
        <w:rPr>
          <w:szCs w:val="21"/>
        </w:rPr>
      </w:r>
      <w:r/>
    </w:p>
    <w:p>
      <w:pPr>
        <w:pStyle w:val="1357"/>
        <w:spacing w:line="440" w:lineRule="exact"/>
        <w:rPr>
          <w:sz w:val="24"/>
          <w:szCs w:val="24"/>
        </w:rPr>
      </w:pPr>
      <w:r>
        <w:rPr>
          <w:szCs w:val="21"/>
        </w:rPr>
        <w:t xml:space="preserve">日期：</w:t>
      </w:r>
      <w:r>
        <w:rPr>
          <w:sz w:val="24"/>
          <w:szCs w:val="24"/>
        </w:rPr>
      </w:r>
      <w:r/>
    </w:p>
    <w:p>
      <w:pPr>
        <w:pStyle w:val="1357"/>
        <w:spacing w:line="440" w:lineRule="exact"/>
        <w:rPr>
          <w:sz w:val="24"/>
        </w:rPr>
      </w:pPr>
      <w:r>
        <w:rPr>
          <w:sz w:val="24"/>
        </w:rPr>
      </w:r>
      <w:r/>
    </w:p>
    <w:p>
      <w:pPr>
        <w:pStyle w:val="1357"/>
        <w:spacing w:line="440" w:lineRule="exact"/>
        <w:rPr>
          <w:b/>
        </w:rPr>
      </w:pPr>
      <w:r>
        <w:rPr>
          <w:b/>
        </w:rPr>
      </w:r>
      <w:r/>
    </w:p>
    <w:p>
      <w:pPr>
        <w:pStyle w:val="1357"/>
        <w:jc w:val="center"/>
        <w:spacing w:line="440" w:lineRule="exact"/>
      </w:pPr>
      <w:r/>
      <w:r/>
    </w:p>
    <w:p>
      <w:pPr>
        <w:pStyle w:val="1357"/>
        <w:spacing w:line="440" w:lineRule="exact"/>
        <w:rPr>
          <w:b/>
        </w:rPr>
      </w:pPr>
      <w:r>
        <w:rPr>
          <w:b/>
        </w:rPr>
      </w:r>
      <w:r/>
    </w:p>
    <w:p>
      <w:pPr>
        <w:pStyle w:val="1357"/>
        <w:ind w:right="-5"/>
        <w:spacing w:line="440" w:lineRule="exact"/>
        <w:rPr>
          <w:b/>
        </w:rPr>
      </w:pPr>
      <w:r>
        <w:rPr>
          <w:b/>
        </w:rPr>
      </w:r>
      <w:r/>
    </w:p>
    <w:p>
      <w:pPr>
        <w:pStyle w:val="1357"/>
        <w:ind w:right="-5"/>
        <w:spacing w:line="440" w:lineRule="exact"/>
        <w:rPr>
          <w:b/>
        </w:rPr>
      </w:pPr>
      <w:r>
        <w:rPr>
          <w:b/>
        </w:rPr>
      </w:r>
      <w:r/>
    </w:p>
    <w:p>
      <w:pPr>
        <w:pStyle w:val="1357"/>
        <w:ind w:right="-5"/>
        <w:spacing w:line="440" w:lineRule="exact"/>
        <w:rPr>
          <w:b/>
        </w:rPr>
      </w:pPr>
      <w:r>
        <w:rPr>
          <w:b/>
        </w:rPr>
      </w:r>
      <w:r/>
    </w:p>
    <w:p>
      <w:pPr>
        <w:pStyle w:val="1357"/>
        <w:ind w:right="-5"/>
        <w:spacing w:line="440" w:lineRule="exact"/>
        <w:rPr>
          <w:b/>
        </w:rPr>
      </w:pPr>
      <w:r>
        <w:rPr>
          <w:b/>
        </w:rPr>
      </w:r>
      <w:r/>
    </w:p>
    <w:p>
      <w:pPr>
        <w:pStyle w:val="1357"/>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357"/>
        <w:jc w:val="left"/>
        <w:spacing w:line="360" w:lineRule="auto"/>
        <w:rPr>
          <w:b/>
          <w:bCs/>
          <w:szCs w:val="21"/>
        </w:rPr>
        <w:outlineLvl w:val="2"/>
      </w:pPr>
      <w:r/>
      <w:bookmarkStart w:id="302" w:name="_Toc9645"/>
      <w:r/>
      <w:bookmarkStart w:id="303" w:name="_Toc17743"/>
      <w:r/>
      <w:bookmarkStart w:id="304" w:name="_Toc24994"/>
      <w:r>
        <w:rPr>
          <w:b/>
          <w:bCs/>
          <w:szCs w:val="21"/>
        </w:rPr>
        <w:t xml:space="preserve">8、</w:t>
      </w:r>
      <w:bookmarkEnd w:id="302"/>
      <w:r>
        <w:rPr>
          <w:b/>
          <w:bCs/>
          <w:color w:val="000000"/>
          <w:szCs w:val="21"/>
        </w:rPr>
        <w:t xml:space="preserve">针对</w:t>
      </w:r>
      <w:r>
        <w:rPr>
          <w:b/>
          <w:bCs/>
          <w:szCs w:val="21"/>
        </w:rPr>
        <w:t xml:space="preserve">本项目的特定资格要求</w:t>
      </w:r>
      <w:bookmarkEnd w:id="303"/>
      <w:r/>
      <w:bookmarkEnd w:id="304"/>
      <w:r>
        <w:rPr>
          <w:b/>
          <w:bCs/>
          <w:szCs w:val="21"/>
        </w:rPr>
      </w:r>
      <w:r/>
    </w:p>
    <w:p>
      <w:pPr>
        <w:pStyle w:val="1357"/>
        <w:spacing w:line="440" w:lineRule="exact"/>
        <w:rPr>
          <w:szCs w:val="21"/>
        </w:rPr>
      </w:pPr>
      <w:r/>
      <w:bookmarkStart w:id="305" w:name="_Toc9807"/>
      <w:r/>
      <w:bookmarkStart w:id="306" w:name="_Toc20105"/>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r>
        <w:rPr>
          <w:szCs w:val="21"/>
        </w:rPr>
      </w:r>
      <w:r/>
    </w:p>
    <w:p>
      <w:pPr>
        <w:pStyle w:val="1357"/>
        <w:spacing w:line="440" w:lineRule="exact"/>
        <w:rPr>
          <w:szCs w:val="21"/>
        </w:rPr>
      </w:pPr>
      <w:r>
        <w:rPr>
          <w:szCs w:val="21"/>
        </w:rPr>
        <w:t xml:space="preserve">授权代表（签字）：</w:t>
      </w:r>
      <w:r>
        <w:rPr>
          <w:szCs w:val="21"/>
        </w:rPr>
      </w:r>
      <w:r/>
    </w:p>
    <w:p>
      <w:pPr>
        <w:pStyle w:val="1357"/>
        <w:spacing w:line="440" w:lineRule="exact"/>
        <w:rPr>
          <w:sz w:val="24"/>
          <w:szCs w:val="24"/>
        </w:rPr>
      </w:pPr>
      <w:r>
        <w:rPr>
          <w:szCs w:val="21"/>
        </w:rPr>
        <w:t xml:space="preserve">日期：</w:t>
      </w:r>
      <w:r>
        <w:rPr>
          <w:sz w:val="24"/>
          <w:szCs w:val="24"/>
        </w:rPr>
      </w:r>
      <w:r/>
    </w:p>
    <w:p>
      <w:pPr>
        <w:pStyle w:val="1357"/>
        <w:spacing w:line="480" w:lineRule="exact"/>
        <w:widowControl/>
        <w:rPr>
          <w:rFonts w:ascii="宋体" w:hAnsi="宋体" w:cs="宋体"/>
          <w:b/>
          <w:bCs/>
          <w:szCs w:val="21"/>
        </w:rPr>
        <w:outlineLvl w:val="2"/>
      </w:pPr>
      <w:r>
        <w:rPr>
          <w:b/>
          <w:bCs/>
          <w:szCs w:val="21"/>
        </w:rPr>
        <w:br w:type="page" w:clear="all"/>
      </w:r>
      <w:bookmarkStart w:id="307" w:name="_Toc31994"/>
      <w:r>
        <w:rPr>
          <w:b/>
          <w:bCs/>
          <w:szCs w:val="21"/>
        </w:rPr>
        <w:t xml:space="preserve">9、</w:t>
      </w:r>
      <w:bookmarkEnd w:id="305"/>
      <w:r/>
      <w:bookmarkEnd w:id="306"/>
      <w:r/>
      <w:bookmarkStart w:id="308" w:name="_Toc20191"/>
      <w:r/>
      <w:bookmarkStart w:id="309" w:name="_Toc6517"/>
      <w:r>
        <w:rPr>
          <w:rFonts w:hint="eastAsia" w:ascii="宋体" w:hAnsi="宋体" w:cs="宋体"/>
          <w:b/>
          <w:bCs/>
          <w:szCs w:val="21"/>
        </w:rPr>
        <w:t xml:space="preserve">符合招标文件第一章“拒绝下述供应商参加本次采购活动的情形”中第 1）条的声明或证明材料（加盖单位公章）</w:t>
      </w:r>
      <w:bookmarkEnd w:id="307"/>
      <w:r/>
      <w:bookmarkEnd w:id="308"/>
      <w:r/>
      <w:bookmarkEnd w:id="309"/>
      <w:r>
        <w:rPr>
          <w:rFonts w:hint="eastAsia" w:ascii="宋体" w:hAnsi="宋体" w:cs="宋体"/>
          <w:b/>
          <w:bCs/>
          <w:szCs w:val="21"/>
        </w:rPr>
        <w:t xml:space="preserve"> </w:t>
      </w:r>
      <w:r>
        <w:rPr>
          <w:rFonts w:ascii="宋体" w:hAnsi="宋体" w:cs="宋体"/>
          <w:b/>
          <w:bCs/>
          <w:szCs w:val="21"/>
        </w:rPr>
      </w:r>
      <w:r/>
    </w:p>
    <w:p>
      <w:pPr>
        <w:pStyle w:val="1357"/>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rPr>
          <w:rFonts w:ascii="宋体" w:hAnsi="宋体" w:cs="宋体"/>
          <w:szCs w:val="21"/>
        </w:rPr>
      </w:r>
      <w:r/>
    </w:p>
    <w:p>
      <w:pPr>
        <w:pStyle w:val="1357"/>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rPr>
          <w:rFonts w:hint="eastAsia" w:ascii="宋体" w:hAnsi="宋体" w:cs="宋体"/>
          <w:szCs w:val="21"/>
        </w:rPr>
      </w:r>
      <w:r/>
    </w:p>
    <w:p>
      <w:pPr>
        <w:pStyle w:val="1357"/>
        <w:ind w:left="1260"/>
        <w:rPr>
          <w:rFonts w:hint="eastAsia"/>
        </w:rPr>
      </w:pPr>
      <w:r>
        <w:rPr>
          <w:rFonts w:hint="eastAsia"/>
        </w:rPr>
      </w:r>
      <w:r/>
    </w:p>
    <w:p>
      <w:pPr>
        <w:pStyle w:val="1357"/>
        <w:jc w:val="left"/>
        <w:spacing w:line="360" w:lineRule="auto"/>
        <w:rPr>
          <w:rFonts w:ascii="宋体" w:hAnsi="宋体" w:cs="宋体"/>
          <w:b/>
          <w:bCs/>
          <w:szCs w:val="21"/>
        </w:rPr>
      </w:pPr>
      <w:r>
        <w:rPr>
          <w:rFonts w:ascii="宋体" w:hAnsi="宋体" w:cs="宋体"/>
          <w:b/>
          <w:bCs/>
          <w:szCs w:val="21"/>
        </w:rPr>
        <w:t xml:space="preserve">（如不存在上述情况，请提供如下声明） </w:t>
      </w:r>
      <w:r>
        <w:rPr>
          <w:rFonts w:ascii="宋体" w:hAnsi="宋体" w:cs="宋体"/>
          <w:b/>
          <w:bCs/>
          <w:szCs w:val="21"/>
        </w:rPr>
      </w:r>
      <w:r/>
    </w:p>
    <w:p>
      <w:pPr>
        <w:pStyle w:val="1357"/>
        <w:jc w:val="left"/>
        <w:spacing w:line="360" w:lineRule="auto"/>
        <w:rPr>
          <w:rFonts w:hint="eastAsia" w:ascii="宋体" w:hAnsi="宋体" w:cs="宋体"/>
          <w:b/>
          <w:bCs/>
          <w:szCs w:val="21"/>
        </w:rPr>
      </w:pPr>
      <w:r>
        <w:rPr>
          <w:rFonts w:hint="eastAsia" w:ascii="宋体" w:hAnsi="宋体" w:cs="宋体"/>
          <w:b/>
          <w:bCs/>
          <w:szCs w:val="21"/>
        </w:rPr>
      </w:r>
      <w:r/>
    </w:p>
    <w:p>
      <w:pPr>
        <w:pStyle w:val="1357"/>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rPr>
          <w:rFonts w:ascii="宋体" w:hAnsi="宋体" w:cs="宋体"/>
          <w:b/>
          <w:bCs/>
          <w:szCs w:val="21"/>
        </w:rPr>
      </w:r>
      <w:r/>
    </w:p>
    <w:p>
      <w:pPr>
        <w:pStyle w:val="1357"/>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357"/>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rPr>
          <w:rFonts w:ascii="宋体" w:hAnsi="宋体" w:cs="宋体"/>
          <w:szCs w:val="21"/>
        </w:rPr>
      </w:r>
      <w:r/>
    </w:p>
    <w:p>
      <w:pPr>
        <w:pStyle w:val="1357"/>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rPr>
          <w:rFonts w:ascii="宋体" w:hAnsi="宋体" w:cs="宋体"/>
          <w:szCs w:val="21"/>
        </w:rPr>
      </w:r>
      <w:r/>
    </w:p>
    <w:p>
      <w:pPr>
        <w:pStyle w:val="1357"/>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357"/>
        <w:jc w:val="left"/>
        <w:spacing w:line="360" w:lineRule="auto"/>
        <w:rPr>
          <w:rFonts w:ascii="宋体" w:hAnsi="宋体" w:cs="宋体"/>
          <w:b/>
          <w:bCs/>
          <w:szCs w:val="21"/>
        </w:rPr>
      </w:pPr>
      <w:r>
        <w:rPr>
          <w:rFonts w:ascii="宋体" w:hAnsi="宋体" w:cs="宋体"/>
          <w:b/>
          <w:bCs/>
          <w:szCs w:val="21"/>
        </w:rPr>
        <w:t xml:space="preserve">特此声明。 </w:t>
      </w:r>
      <w:r>
        <w:rPr>
          <w:rFonts w:ascii="宋体" w:hAnsi="宋体" w:cs="宋体"/>
          <w:b/>
          <w:bCs/>
          <w:szCs w:val="21"/>
        </w:rPr>
      </w:r>
      <w:r/>
    </w:p>
    <w:p>
      <w:pPr>
        <w:pStyle w:val="1357"/>
        <w:spacing w:line="360" w:lineRule="auto"/>
        <w:rPr>
          <w:rFonts w:hint="eastAsia" w:ascii="宋体" w:hAnsi="宋体" w:cs="宋体"/>
          <w:szCs w:val="21"/>
        </w:rPr>
      </w:pPr>
      <w:r>
        <w:rPr>
          <w:rFonts w:hint="eastAsia" w:ascii="宋体" w:hAnsi="宋体" w:cs="宋体"/>
          <w:szCs w:val="21"/>
        </w:rPr>
      </w:r>
      <w:r/>
    </w:p>
    <w:p>
      <w:pPr>
        <w:pStyle w:val="1357"/>
        <w:spacing w:line="440" w:lineRule="exact"/>
        <w:rPr>
          <w:szCs w:val="21"/>
        </w:rPr>
      </w:pPr>
      <w:r>
        <w:rPr>
          <w:szCs w:val="21"/>
        </w:rPr>
        <w:t xml:space="preserve">投标人名称（公章）：</w:t>
      </w:r>
      <w:r>
        <w:rPr>
          <w:szCs w:val="21"/>
        </w:rPr>
      </w:r>
      <w:r/>
    </w:p>
    <w:p>
      <w:pPr>
        <w:pStyle w:val="1357"/>
        <w:spacing w:line="440" w:lineRule="exact"/>
        <w:rPr>
          <w:szCs w:val="21"/>
        </w:rPr>
      </w:pPr>
      <w:r>
        <w:rPr>
          <w:szCs w:val="21"/>
        </w:rPr>
        <w:t xml:space="preserve">授权代表（签字）：</w:t>
      </w:r>
      <w:r>
        <w:rPr>
          <w:szCs w:val="21"/>
        </w:rPr>
      </w:r>
      <w:r/>
    </w:p>
    <w:p>
      <w:pPr>
        <w:pStyle w:val="1357"/>
        <w:spacing w:line="440" w:lineRule="exact"/>
        <w:rPr>
          <w:sz w:val="24"/>
          <w:szCs w:val="24"/>
        </w:rPr>
      </w:pPr>
      <w:r>
        <w:rPr>
          <w:szCs w:val="21"/>
        </w:rPr>
        <w:t xml:space="preserve">日期：</w:t>
      </w:r>
      <w:r>
        <w:rPr>
          <w:sz w:val="24"/>
          <w:szCs w:val="24"/>
        </w:rPr>
      </w:r>
      <w:r/>
    </w:p>
    <w:p>
      <w:pPr>
        <w:pStyle w:val="1357"/>
        <w:ind w:firstLine="281"/>
        <w:rPr>
          <w:rFonts w:hint="eastAsia" w:ascii="宋体" w:hAnsi="宋体" w:cs="宋体"/>
          <w:b/>
          <w:bCs/>
          <w:sz w:val="28"/>
          <w:szCs w:val="21"/>
        </w:rPr>
      </w:pPr>
      <w:r>
        <w:rPr>
          <w:rFonts w:ascii="宋体" w:hAnsi="宋体" w:cs="宋体"/>
          <w:b/>
          <w:bCs/>
          <w:sz w:val="28"/>
          <w:szCs w:val="21"/>
        </w:rPr>
        <w:t xml:space="preserve"> </w:t>
      </w:r>
      <w:r>
        <w:rPr>
          <w:rFonts w:hint="eastAsia" w:ascii="宋体" w:hAnsi="宋体" w:cs="宋体"/>
          <w:b/>
          <w:bCs/>
          <w:sz w:val="28"/>
          <w:szCs w:val="21"/>
        </w:rPr>
      </w:r>
      <w:r/>
    </w:p>
    <w:p>
      <w:pPr>
        <w:pStyle w:val="1357"/>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357"/>
        <w:rPr>
          <w:rFonts w:hint="eastAsia" w:ascii="宋体" w:hAnsi="宋体" w:cs="宋体"/>
          <w:b/>
          <w:bCs/>
          <w:szCs w:val="21"/>
        </w:rPr>
        <w:outlineLvl w:val="2"/>
      </w:pPr>
      <w:r/>
      <w:bookmarkStart w:id="310" w:name="_Toc20910"/>
      <w:r/>
      <w:bookmarkStart w:id="311" w:name="_Toc30898"/>
      <w:r/>
      <w:bookmarkStart w:id="312" w:name="_Toc24244"/>
      <w:r/>
      <w:bookmarkStart w:id="313" w:name="_Toc21934"/>
      <w:r/>
      <w:bookmarkStart w:id="314" w:name="_Toc10766"/>
      <w:r>
        <w:rPr>
          <w:rFonts w:hint="eastAsia" w:ascii="宋体" w:hAnsi="宋体" w:cs="宋体"/>
          <w:b/>
          <w:bCs/>
          <w:szCs w:val="21"/>
        </w:rPr>
        <w:t xml:space="preserve">10、符合招标文件第一章“拒绝下述供应商参加本次采购活动的情形”中第 2）条的声明（加盖单位公章）</w:t>
      </w:r>
      <w:bookmarkEnd w:id="310"/>
      <w:r/>
      <w:bookmarkEnd w:id="311"/>
      <w:r/>
      <w:bookmarkEnd w:id="312"/>
      <w:r/>
      <w:bookmarkEnd w:id="313"/>
      <w:r/>
      <w:bookmarkEnd w:id="314"/>
      <w:r>
        <w:rPr>
          <w:rFonts w:hint="eastAsia" w:ascii="宋体" w:hAnsi="宋体" w:cs="宋体"/>
          <w:b/>
          <w:bCs/>
          <w:szCs w:val="21"/>
        </w:rPr>
      </w:r>
      <w:r/>
    </w:p>
    <w:p>
      <w:pPr>
        <w:pStyle w:val="1357"/>
        <w:ind w:firstLine="210"/>
        <w:rPr>
          <w:rFonts w:hint="eastAsia" w:ascii="宋体" w:hAnsi="宋体" w:cs="宋体"/>
          <w:szCs w:val="21"/>
        </w:rPr>
      </w:pPr>
      <w:r>
        <w:rPr>
          <w:rFonts w:hint="eastAsia" w:ascii="宋体" w:hAnsi="宋体" w:cs="宋体"/>
          <w:szCs w:val="21"/>
        </w:rPr>
      </w:r>
      <w:r/>
    </w:p>
    <w:p>
      <w:pPr>
        <w:pStyle w:val="1357"/>
        <w:rPr>
          <w:rFonts w:hint="eastAsia" w:ascii="宋体" w:hAnsi="宋体" w:cs="宋体"/>
          <w:szCs w:val="21"/>
        </w:rPr>
      </w:pPr>
      <w:r>
        <w:rPr>
          <w:rFonts w:hint="eastAsia" w:ascii="宋体" w:hAnsi="宋体" w:cs="宋体"/>
          <w:szCs w:val="21"/>
        </w:rPr>
        <w:t xml:space="preserve">参考格式：</w:t>
      </w:r>
      <w:r>
        <w:rPr>
          <w:rFonts w:hint="eastAsia" w:ascii="宋体" w:hAnsi="宋体" w:cs="宋体"/>
          <w:szCs w:val="21"/>
        </w:rPr>
      </w:r>
      <w:r/>
    </w:p>
    <w:p>
      <w:pPr>
        <w:pStyle w:val="1357"/>
        <w:rPr>
          <w:rFonts w:hint="eastAsia" w:ascii="宋体" w:hAnsi="宋体" w:cs="宋体"/>
          <w:szCs w:val="21"/>
        </w:rPr>
      </w:pPr>
      <w:r>
        <w:rPr>
          <w:rFonts w:hint="eastAsia" w:ascii="宋体" w:hAnsi="宋体" w:cs="宋体"/>
          <w:szCs w:val="21"/>
        </w:rPr>
      </w:r>
      <w:r/>
    </w:p>
    <w:p>
      <w:pPr>
        <w:pStyle w:val="1357"/>
        <w:ind w:firstLine="211"/>
        <w:rPr>
          <w:rFonts w:ascii="宋体" w:hAnsi="宋体" w:cs="宋体"/>
          <w:szCs w:val="21"/>
        </w:rPr>
      </w:pPr>
      <w:r>
        <w:rPr>
          <w:rFonts w:ascii="宋体" w:hAnsi="宋体" w:cs="宋体"/>
          <w:b/>
          <w:bCs/>
          <w:szCs w:val="21"/>
        </w:rPr>
        <w:t xml:space="preserve">江苏苏美达仪器设备有限公司：</w:t>
      </w:r>
      <w:r>
        <w:rPr>
          <w:rFonts w:ascii="宋体" w:hAnsi="宋体" w:cs="宋体"/>
          <w:szCs w:val="21"/>
        </w:rPr>
      </w:r>
      <w:r/>
    </w:p>
    <w:p>
      <w:pPr>
        <w:pStyle w:val="1357"/>
        <w:ind w:firstLine="420"/>
        <w:rPr>
          <w:rFonts w:ascii="宋体" w:hAnsi="宋体" w:cs="宋体"/>
          <w:szCs w:val="21"/>
        </w:rPr>
      </w:pPr>
      <w:r>
        <w:rPr>
          <w:rFonts w:ascii="宋体" w:hAnsi="宋体" w:cs="宋体"/>
          <w:szCs w:val="21"/>
        </w:rPr>
      </w:r>
      <w:r/>
    </w:p>
    <w:p>
      <w:pPr>
        <w:pStyle w:val="1357"/>
        <w:ind w:firstLine="420"/>
        <w:rPr>
          <w:rFonts w:hint="eastAsia" w:ascii="宋体" w:hAnsi="宋体" w:cs="宋体"/>
          <w:szCs w:val="21"/>
        </w:rPr>
      </w:pPr>
      <w:r>
        <w:rPr>
          <w:rFonts w:ascii="宋体" w:hAnsi="宋体" w:cs="宋体"/>
          <w:szCs w:val="21"/>
        </w:rPr>
        <w:t xml:space="preserve">我公司不是为本项目某包提供整体设计、规范编制或者项目管理、监理、检测等服务的供应商。 </w:t>
      </w:r>
      <w:r>
        <w:rPr>
          <w:rFonts w:hint="eastAsia" w:ascii="宋体" w:hAnsi="宋体" w:cs="宋体"/>
          <w:szCs w:val="21"/>
        </w:rPr>
      </w:r>
      <w:r/>
    </w:p>
    <w:p>
      <w:pPr>
        <w:pStyle w:val="1357"/>
        <w:ind w:firstLine="420"/>
        <w:rPr>
          <w:rFonts w:ascii="宋体" w:hAnsi="宋体" w:cs="宋体"/>
          <w:szCs w:val="21"/>
        </w:rPr>
      </w:pPr>
      <w:r>
        <w:rPr>
          <w:rFonts w:ascii="宋体" w:hAnsi="宋体" w:cs="宋体"/>
          <w:szCs w:val="21"/>
        </w:rPr>
        <w:t xml:space="preserve"> </w:t>
      </w:r>
      <w:r>
        <w:rPr>
          <w:rFonts w:ascii="宋体" w:hAnsi="宋体" w:cs="宋体"/>
          <w:szCs w:val="21"/>
        </w:rPr>
      </w:r>
      <w:r/>
    </w:p>
    <w:p>
      <w:pPr>
        <w:pStyle w:val="1357"/>
        <w:ind w:firstLine="211"/>
        <w:rPr>
          <w:rFonts w:hint="eastAsia" w:ascii="宋体" w:hAnsi="宋体" w:cs="宋体"/>
          <w:b/>
          <w:bCs/>
          <w:szCs w:val="21"/>
        </w:rPr>
      </w:pPr>
      <w:r>
        <w:rPr>
          <w:rFonts w:ascii="宋体" w:hAnsi="宋体" w:cs="宋体"/>
          <w:b/>
          <w:bCs/>
          <w:szCs w:val="21"/>
        </w:rPr>
        <w:t xml:space="preserve">特此声明。 </w:t>
      </w:r>
      <w:r>
        <w:rPr>
          <w:rFonts w:hint="eastAsia" w:ascii="宋体" w:hAnsi="宋体" w:cs="宋体"/>
          <w:b/>
          <w:bCs/>
          <w:szCs w:val="21"/>
        </w:rPr>
      </w:r>
      <w:r/>
    </w:p>
    <w:p>
      <w:pPr>
        <w:pStyle w:val="1357"/>
        <w:ind w:firstLine="211"/>
        <w:rPr>
          <w:rFonts w:hint="eastAsia" w:ascii="宋体" w:hAnsi="宋体" w:cs="宋体"/>
          <w:b/>
          <w:bCs/>
          <w:szCs w:val="21"/>
        </w:rPr>
      </w:pPr>
      <w:r>
        <w:rPr>
          <w:rFonts w:hint="eastAsia" w:ascii="宋体" w:hAnsi="宋体" w:cs="宋体"/>
          <w:b/>
          <w:bCs/>
          <w:szCs w:val="21"/>
        </w:rPr>
      </w:r>
      <w:r/>
    </w:p>
    <w:p>
      <w:pPr>
        <w:pStyle w:val="1357"/>
        <w:spacing w:line="440" w:lineRule="exact"/>
        <w:rPr>
          <w:szCs w:val="21"/>
        </w:rPr>
      </w:pPr>
      <w:r/>
      <w:bookmarkStart w:id="315" w:name="_Toc27347"/>
      <w:r/>
      <w:bookmarkStart w:id="316" w:name="_Toc25559"/>
      <w:r/>
      <w:bookmarkStart w:id="317" w:name="_Toc3794"/>
      <w:r/>
      <w:bookmarkStart w:id="318" w:name="_Toc24775"/>
      <w:r/>
      <w:bookmarkStart w:id="319" w:name="_Toc5579"/>
      <w:r>
        <w:rPr>
          <w:szCs w:val="21"/>
        </w:rPr>
        <w:t xml:space="preserve">投标人名称（公章）：</w:t>
      </w:r>
      <w:r>
        <w:rPr>
          <w:szCs w:val="21"/>
        </w:rPr>
      </w:r>
      <w:r/>
    </w:p>
    <w:p>
      <w:pPr>
        <w:pStyle w:val="1357"/>
        <w:spacing w:line="440" w:lineRule="exact"/>
        <w:rPr>
          <w:szCs w:val="21"/>
        </w:rPr>
      </w:pPr>
      <w:r>
        <w:rPr>
          <w:szCs w:val="21"/>
        </w:rPr>
        <w:t xml:space="preserve">授权代表（签字）：</w:t>
      </w:r>
      <w:r>
        <w:rPr>
          <w:szCs w:val="21"/>
        </w:rPr>
      </w:r>
      <w:r/>
    </w:p>
    <w:p>
      <w:pPr>
        <w:pStyle w:val="1357"/>
        <w:spacing w:line="440" w:lineRule="exact"/>
        <w:rPr>
          <w:sz w:val="24"/>
          <w:szCs w:val="24"/>
        </w:rPr>
      </w:pPr>
      <w:r>
        <w:rPr>
          <w:szCs w:val="21"/>
        </w:rPr>
        <w:t xml:space="preserve">日期：</w:t>
      </w:r>
      <w:r>
        <w:rPr>
          <w:sz w:val="24"/>
          <w:szCs w:val="24"/>
        </w:rPr>
      </w:r>
      <w:r/>
    </w:p>
    <w:p>
      <w:pPr>
        <w:pStyle w:val="1357"/>
        <w:jc w:val="left"/>
        <w:spacing w:line="440" w:lineRule="exact"/>
        <w:rPr>
          <w:rFonts w:hint="eastAsia" w:ascii="宋体" w:hAnsi="宋体" w:cs="宋体"/>
          <w:b/>
          <w:bCs/>
          <w:szCs w:val="21"/>
        </w:rPr>
        <w:outlineLvl w:val="2"/>
      </w:pPr>
      <w:r>
        <w:rPr>
          <w:rFonts w:hint="eastAsia" w:ascii="宋体" w:hAnsi="宋体" w:cs="宋体"/>
          <w:b/>
          <w:bCs/>
          <w:szCs w:val="21"/>
        </w:rPr>
        <w:br w:type="page" w:clear="all"/>
      </w:r>
      <w:bookmarkStart w:id="320" w:name="_Toc19658"/>
      <w:r>
        <w:rPr>
          <w:rFonts w:hint="eastAsia" w:ascii="宋体" w:hAnsi="宋体" w:cs="宋体"/>
          <w:b/>
          <w:bCs/>
          <w:szCs w:val="21"/>
        </w:rPr>
        <w:t xml:space="preserve">11、本项目不接受联合体投标，中标后不允许分包、转包。</w:t>
      </w:r>
      <w:bookmarkEnd w:id="315"/>
      <w:r/>
      <w:bookmarkEnd w:id="316"/>
      <w:r/>
      <w:bookmarkEnd w:id="317"/>
      <w:r/>
      <w:bookmarkEnd w:id="318"/>
      <w:r/>
      <w:bookmarkEnd w:id="320"/>
      <w:r>
        <w:rPr>
          <w:rFonts w:hint="eastAsia" w:ascii="宋体" w:hAnsi="宋体" w:cs="宋体"/>
          <w:b/>
          <w:bCs/>
          <w:szCs w:val="21"/>
        </w:rPr>
      </w:r>
      <w:r/>
    </w:p>
    <w:p>
      <w:pPr>
        <w:pStyle w:val="1357"/>
        <w:jc w:val="left"/>
        <w:spacing w:line="440" w:lineRule="exact"/>
        <w:rPr>
          <w:rFonts w:hint="eastAsia" w:ascii="宋体" w:hAnsi="宋体" w:cs="宋体"/>
          <w:szCs w:val="21"/>
        </w:rPr>
        <w:outlineLvl w:val="2"/>
      </w:pPr>
      <w:r/>
      <w:bookmarkStart w:id="321" w:name="_Toc6011"/>
      <w:r/>
      <w:bookmarkStart w:id="322" w:name="_Toc22262"/>
      <w:r/>
      <w:bookmarkStart w:id="323" w:name="_Toc2936"/>
      <w:r/>
      <w:bookmarkStart w:id="324" w:name="_Toc10285"/>
      <w:r/>
      <w:bookmarkStart w:id="325" w:name="_Toc26488"/>
      <w:r>
        <w:rPr>
          <w:rFonts w:hint="eastAsia" w:ascii="宋体" w:hAnsi="宋体" w:cs="宋体"/>
          <w:szCs w:val="21"/>
        </w:rPr>
        <w:t xml:space="preserve">参考格式：</w:t>
      </w:r>
      <w:bookmarkEnd w:id="319"/>
      <w:r/>
      <w:bookmarkEnd w:id="321"/>
      <w:r/>
      <w:bookmarkEnd w:id="322"/>
      <w:r/>
      <w:bookmarkEnd w:id="323"/>
      <w:r/>
      <w:bookmarkEnd w:id="324"/>
      <w:r/>
      <w:bookmarkEnd w:id="325"/>
      <w:r>
        <w:rPr>
          <w:rFonts w:hint="eastAsia" w:ascii="宋体" w:hAnsi="宋体" w:cs="宋体"/>
          <w:szCs w:val="21"/>
        </w:rPr>
      </w:r>
      <w:r/>
    </w:p>
    <w:p>
      <w:pPr>
        <w:pStyle w:val="1357"/>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rPr>
          <w:rFonts w:hint="eastAsia" w:ascii="宋体" w:hAnsi="宋体" w:cs="宋体"/>
          <w:b/>
          <w:bCs/>
          <w:color w:val="000000"/>
          <w:sz w:val="24"/>
          <w:szCs w:val="22"/>
        </w:rPr>
      </w:r>
      <w:r/>
    </w:p>
    <w:p>
      <w:pPr>
        <w:pStyle w:val="1357"/>
        <w:rPr>
          <w:rFonts w:hint="eastAsia" w:ascii="宋体" w:hAnsi="宋体" w:cs="宋体"/>
          <w:sz w:val="24"/>
          <w:szCs w:val="22"/>
        </w:rPr>
      </w:pPr>
      <w:r>
        <w:rPr>
          <w:rFonts w:hint="eastAsia" w:ascii="宋体" w:hAnsi="宋体" w:cs="宋体"/>
          <w:sz w:val="24"/>
          <w:szCs w:val="22"/>
        </w:rPr>
      </w:r>
      <w:r/>
    </w:p>
    <w:p>
      <w:pPr>
        <w:pStyle w:val="1357"/>
        <w:spacing w:line="360" w:lineRule="auto"/>
        <w:rPr>
          <w:rFonts w:hint="eastAsia" w:ascii="宋体" w:hAnsi="宋体" w:cs="宋体"/>
          <w:szCs w:val="21"/>
        </w:rPr>
      </w:pPr>
      <w:r>
        <w:rPr>
          <w:rFonts w:hint="eastAsia" w:ascii="宋体" w:hAnsi="宋体" w:cs="宋体"/>
          <w:szCs w:val="21"/>
        </w:rPr>
        <w:t xml:space="preserve">我单位承诺：</w:t>
      </w:r>
      <w:r>
        <w:rPr>
          <w:rFonts w:hint="eastAsia" w:ascii="宋体" w:hAnsi="宋体" w:cs="宋体"/>
          <w:szCs w:val="21"/>
        </w:rPr>
      </w:r>
      <w:r/>
    </w:p>
    <w:p>
      <w:pPr>
        <w:pStyle w:val="1357"/>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cs="宋体"/>
          <w:szCs w:val="21"/>
        </w:rPr>
      </w:r>
      <w:r/>
    </w:p>
    <w:p>
      <w:pPr>
        <w:pStyle w:val="1357"/>
        <w:rPr>
          <w:rFonts w:hint="eastAsia" w:ascii="宋体" w:hAnsi="宋体" w:cs="宋体"/>
          <w:sz w:val="24"/>
          <w:szCs w:val="22"/>
        </w:rPr>
      </w:pPr>
      <w:r>
        <w:rPr>
          <w:rFonts w:hint="eastAsia" w:ascii="宋体" w:hAnsi="宋体" w:cs="宋体"/>
          <w:sz w:val="24"/>
          <w:szCs w:val="22"/>
        </w:rPr>
      </w:r>
      <w:r/>
    </w:p>
    <w:p>
      <w:pPr>
        <w:pStyle w:val="1357"/>
        <w:ind w:left="-2" w:right="-5"/>
        <w:spacing w:line="360" w:lineRule="auto"/>
        <w:rPr>
          <w:rFonts w:hint="eastAsia" w:ascii="宋体" w:hAnsi="宋体" w:cs="宋体"/>
          <w:szCs w:val="21"/>
        </w:rPr>
      </w:pPr>
      <w:r>
        <w:rPr>
          <w:rFonts w:hint="eastAsia" w:ascii="宋体" w:hAnsi="宋体" w:cs="宋体"/>
          <w:szCs w:val="21"/>
        </w:rPr>
      </w:r>
      <w:r/>
    </w:p>
    <w:p>
      <w:pPr>
        <w:pStyle w:val="1357"/>
        <w:ind w:left="-2" w:right="-5"/>
        <w:spacing w:line="360" w:lineRule="auto"/>
        <w:rPr>
          <w:rFonts w:hint="eastAsia" w:ascii="宋体" w:hAnsi="宋体" w:cs="宋体"/>
          <w:szCs w:val="21"/>
        </w:rPr>
      </w:pPr>
      <w:r>
        <w:rPr>
          <w:rFonts w:hint="eastAsia" w:ascii="宋体" w:hAnsi="宋体" w:cs="宋体"/>
          <w:szCs w:val="21"/>
        </w:rPr>
      </w:r>
      <w:r/>
    </w:p>
    <w:p>
      <w:pPr>
        <w:pStyle w:val="1357"/>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357"/>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357"/>
        <w:jc w:val="left"/>
        <w:spacing w:line="360" w:lineRule="auto"/>
        <w:rPr>
          <w:rFonts w:hint="eastAsia" w:ascii="宋体" w:hAnsi="宋体" w:cs="宋体"/>
          <w:b/>
          <w:bCs/>
          <w:szCs w:val="21"/>
        </w:rPr>
      </w:pPr>
      <w:r>
        <w:rPr>
          <w:rFonts w:hint="eastAsia" w:ascii="宋体" w:hAnsi="宋体" w:cs="宋体"/>
          <w:szCs w:val="21"/>
        </w:rPr>
        <w:t xml:space="preserve">日期：</w:t>
      </w:r>
      <w:r>
        <w:rPr>
          <w:rFonts w:hint="eastAsia" w:ascii="宋体" w:hAnsi="宋体" w:cs="宋体"/>
          <w:b/>
          <w:bCs/>
          <w:szCs w:val="21"/>
        </w:rPr>
      </w:r>
      <w:r/>
    </w:p>
    <w:p>
      <w:pPr>
        <w:pStyle w:val="1357"/>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357"/>
        <w:spacing w:line="360" w:lineRule="auto"/>
        <w:rPr>
          <w:b/>
          <w:color w:val="000000"/>
          <w:sz w:val="24"/>
          <w:lang w:val="zh-CN"/>
        </w:rPr>
        <w:outlineLvl w:val="1"/>
      </w:pPr>
      <w:r/>
      <w:bookmarkStart w:id="326" w:name="_Toc22079"/>
      <w:r/>
      <w:bookmarkStart w:id="327" w:name="_Toc9255"/>
      <w:r/>
      <w:bookmarkStart w:id="328" w:name="_Toc19545"/>
      <w:r>
        <w:rPr>
          <w:b/>
          <w:bCs/>
          <w:sz w:val="24"/>
          <w:szCs w:val="22"/>
          <w:lang w:val="zh-CN"/>
        </w:rPr>
        <w:t xml:space="preserve">附件</w:t>
      </w:r>
      <w:r>
        <w:rPr>
          <w:rFonts w:hint="eastAsia"/>
          <w:b/>
          <w:bCs/>
          <w:sz w:val="24"/>
          <w:szCs w:val="22"/>
        </w:rPr>
        <w:t xml:space="preserve">九</w:t>
      </w:r>
      <w:r>
        <w:rPr>
          <w:b/>
          <w:bCs/>
          <w:sz w:val="24"/>
          <w:szCs w:val="22"/>
          <w:lang w:val="zh-CN"/>
        </w:rPr>
        <w:t xml:space="preserve"> 供应商认为应提供的其他材料</w:t>
      </w:r>
      <w:bookmarkEnd w:id="326"/>
      <w:r/>
      <w:bookmarkEnd w:id="327"/>
      <w:r/>
      <w:bookmarkEnd w:id="328"/>
      <w:r>
        <w:rPr>
          <w:b/>
          <w:color w:val="000000"/>
          <w:sz w:val="24"/>
          <w:lang w:val="zh-CN"/>
        </w:rPr>
      </w:r>
      <w:r/>
    </w:p>
    <w:p>
      <w:pPr>
        <w:pStyle w:val="1357"/>
        <w:ind w:right="-5"/>
        <w:spacing w:line="360" w:lineRule="auto"/>
        <w:rPr>
          <w:b/>
          <w:color w:val="000000"/>
          <w:szCs w:val="21"/>
          <w:lang w:val="zh-CN"/>
        </w:rPr>
      </w:pPr>
      <w:r>
        <w:rPr>
          <w:b/>
          <w:color w:val="000000"/>
          <w:szCs w:val="21"/>
          <w:lang w:val="zh-CN"/>
        </w:rPr>
        <w:t xml:space="preserve">（针对具体的评标标准提供相应其他材料）</w:t>
      </w:r>
      <w:r>
        <w:rPr>
          <w:b/>
          <w:color w:val="000000"/>
          <w:szCs w:val="21"/>
          <w:lang w:val="zh-CN"/>
        </w:rPr>
      </w:r>
      <w:r/>
    </w:p>
    <w:p>
      <w:pPr>
        <w:pStyle w:val="1357"/>
        <w:rPr>
          <w:b/>
          <w:color w:val="000000"/>
          <w:sz w:val="24"/>
          <w:lang w:val="zh-CN"/>
        </w:rPr>
      </w:pPr>
      <w:r>
        <w:rPr>
          <w:b/>
          <w:color w:val="000000"/>
          <w:sz w:val="24"/>
          <w:lang w:val="zh-CN"/>
        </w:rPr>
      </w:r>
      <w:r/>
    </w:p>
    <w:p>
      <w:pPr>
        <w:pStyle w:val="1357"/>
        <w:rPr>
          <w:rFonts w:hint="eastAsia" w:ascii="宋体"/>
          <w:szCs w:val="21"/>
        </w:rPr>
      </w:pPr>
      <w:r>
        <w:rPr>
          <w:rFonts w:hint="eastAsia" w:ascii="宋体"/>
          <w:szCs w:val="21"/>
        </w:rPr>
        <w:t xml:space="preserve">注：须授权代表签字或加盖投标单位公章</w:t>
      </w:r>
      <w:r>
        <w:rPr>
          <w:rFonts w:hint="eastAsia" w:ascii="宋体"/>
          <w:szCs w:val="21"/>
        </w:rPr>
      </w:r>
      <w:r/>
    </w:p>
    <w:p>
      <w:pPr>
        <w:pStyle w:val="1357"/>
        <w:spacing w:line="240" w:lineRule="atLeast"/>
        <w:rPr>
          <w:rFonts w:ascii="Arial" w:hAnsi="Arial" w:cs="Arial"/>
          <w:b/>
          <w:color w:val="000000"/>
          <w:sz w:val="24"/>
          <w:lang w:val="zh-CN"/>
        </w:rPr>
      </w:pPr>
      <w:r>
        <w:rPr>
          <w:rFonts w:ascii="Arial" w:hAnsi="Arial" w:cs="Arial"/>
          <w:b/>
          <w:color w:val="000000"/>
          <w:sz w:val="24"/>
          <w:lang w:val="zh-CN"/>
        </w:rPr>
      </w:r>
      <w:r/>
    </w:p>
    <w:p>
      <w:pPr>
        <w:pStyle w:val="1357"/>
        <w:spacing w:line="240" w:lineRule="atLeast"/>
        <w:rPr>
          <w:rFonts w:ascii="Arial" w:hAnsi="Arial" w:cs="Arial"/>
          <w:b/>
          <w:color w:val="000000"/>
          <w:sz w:val="24"/>
          <w:lang w:val="zh-CN"/>
        </w:rPr>
      </w:pPr>
      <w:r>
        <w:rPr>
          <w:rFonts w:ascii="Arial" w:hAnsi="Arial" w:cs="Arial"/>
          <w:b/>
          <w:color w:val="000000"/>
          <w:sz w:val="24"/>
          <w:lang w:val="zh-CN"/>
        </w:rPr>
      </w:r>
      <w:r/>
    </w:p>
    <w:p>
      <w:pPr>
        <w:pStyle w:val="1357"/>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bCs/>
          <w:szCs w:val="21"/>
        </w:rPr>
        <w:t xml:space="preserve">、</w:t>
      </w:r>
      <w:r>
        <w:rPr>
          <w:rFonts w:hint="eastAsia" w:ascii="宋体" w:hAnsi="宋体" w:cs="宋体"/>
          <w:szCs w:val="21"/>
        </w:rPr>
        <w:t xml:space="preserve">随机提供的文件、资料、图纸等（文件资料名称、份数）</w:t>
      </w:r>
      <w:r>
        <w:rPr>
          <w:rFonts w:hint="eastAsia" w:ascii="宋体" w:hAnsi="宋体" w:cs="宋体"/>
          <w:szCs w:val="21"/>
        </w:rPr>
      </w:r>
      <w:r/>
    </w:p>
    <w:p>
      <w:pPr>
        <w:pStyle w:val="1357"/>
        <w:spacing w:line="440" w:lineRule="exact"/>
        <w:rPr>
          <w:rFonts w:hint="eastAsia" w:ascii="宋体" w:hAnsi="宋体" w:cs="宋体"/>
          <w:b/>
          <w:szCs w:val="21"/>
        </w:rPr>
      </w:pPr>
      <w:r>
        <w:rPr>
          <w:rFonts w:hint="eastAsia" w:ascii="宋体" w:hAnsi="宋体" w:cs="宋体"/>
          <w:b/>
          <w:szCs w:val="21"/>
        </w:rPr>
      </w:r>
      <w:r/>
    </w:p>
    <w:p>
      <w:pPr>
        <w:pStyle w:val="1357"/>
        <w:ind w:right="-5"/>
        <w:spacing w:line="440" w:lineRule="exact"/>
        <w:rPr>
          <w:rFonts w:hint="eastAsia" w:ascii="宋体" w:hAnsi="宋体" w:cs="宋体"/>
          <w:b/>
          <w:szCs w:val="21"/>
        </w:rPr>
      </w:pPr>
      <w:r>
        <w:rPr>
          <w:rFonts w:hint="eastAsia" w:ascii="宋体" w:hAnsi="宋体" w:cs="宋体"/>
          <w:szCs w:val="21"/>
          <w:lang w:val="en-US" w:eastAsia="zh-CN"/>
        </w:rPr>
        <w:t xml:space="preserve">2</w:t>
      </w:r>
      <w:r>
        <w:rPr>
          <w:rFonts w:hint="eastAsia" w:ascii="宋体" w:hAnsi="宋体" w:cs="宋体"/>
          <w:szCs w:val="21"/>
        </w:rPr>
        <w:t xml:space="preserve">、培训计划及方案（人数、时间、内容、地点）</w:t>
      </w:r>
      <w:r>
        <w:rPr>
          <w:rFonts w:hint="eastAsia" w:ascii="宋体" w:hAnsi="宋体" w:cs="宋体"/>
          <w:b/>
          <w:szCs w:val="21"/>
        </w:rPr>
      </w:r>
      <w:r/>
    </w:p>
    <w:p>
      <w:pPr>
        <w:pStyle w:val="1357"/>
        <w:ind w:right="-5"/>
        <w:spacing w:line="440" w:lineRule="exact"/>
        <w:rPr>
          <w:rFonts w:hint="eastAsia" w:ascii="宋体" w:hAnsi="宋体" w:cs="宋体"/>
          <w:b/>
          <w:szCs w:val="21"/>
        </w:rPr>
      </w:pPr>
      <w:r>
        <w:rPr>
          <w:rFonts w:hint="eastAsia" w:ascii="宋体" w:hAnsi="宋体" w:cs="宋体"/>
          <w:b/>
          <w:szCs w:val="21"/>
        </w:rPr>
      </w:r>
      <w:r/>
    </w:p>
    <w:p>
      <w:pPr>
        <w:pStyle w:val="1357"/>
        <w:spacing w:line="440" w:lineRule="exact"/>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、供货及安装日期和质量保证期及售后服务承诺</w:t>
      </w:r>
      <w:r>
        <w:rPr>
          <w:rFonts w:hint="eastAsia" w:ascii="宋体" w:hAnsi="宋体" w:cs="宋体"/>
          <w:szCs w:val="21"/>
        </w:rPr>
      </w:r>
      <w:r/>
    </w:p>
    <w:p>
      <w:pPr>
        <w:pStyle w:val="1357"/>
        <w:spacing w:line="440" w:lineRule="exact"/>
        <w:rPr>
          <w:rFonts w:hint="eastAsia" w:ascii="宋体" w:hAnsi="宋体" w:cs="宋体"/>
          <w:bCs/>
          <w:color w:val="000000"/>
          <w:szCs w:val="21"/>
          <w:lang w:val="en-US" w:eastAsia="zh-CN"/>
        </w:rPr>
      </w:pPr>
      <w:r>
        <w:rPr>
          <w:rFonts w:hint="eastAsia" w:ascii="宋体" w:hAnsi="宋体" w:cs="宋体"/>
          <w:bCs/>
          <w:color w:val="000000"/>
          <w:szCs w:val="21"/>
          <w:lang w:val="en-US" w:eastAsia="zh-CN"/>
        </w:rPr>
      </w:r>
      <w:r/>
    </w:p>
    <w:p>
      <w:pPr>
        <w:pStyle w:val="1357"/>
        <w:spacing w:line="440" w:lineRule="exact"/>
        <w:rPr>
          <w:rFonts w:hint="eastAsia" w:ascii="宋体" w:hAnsi="宋体" w:cs="宋体"/>
          <w:szCs w:val="21"/>
        </w:rPr>
      </w:pPr>
      <w:r>
        <w:rPr>
          <w:rFonts w:hint="eastAsia" w:ascii="宋体" w:hAnsi="宋体" w:cs="宋体"/>
          <w:bCs/>
          <w:color w:val="000000"/>
          <w:szCs w:val="21"/>
          <w:lang w:val="en-US" w:eastAsia="zh-CN"/>
        </w:rPr>
        <w:t xml:space="preserve">4</w:t>
      </w:r>
      <w:r>
        <w:rPr>
          <w:rFonts w:hint="eastAsia" w:ascii="宋体" w:hAnsi="宋体" w:cs="宋体"/>
          <w:bCs/>
          <w:color w:val="000000"/>
          <w:szCs w:val="21"/>
        </w:rPr>
        <w:t xml:space="preserve">、业绩清单（参考格式）</w:t>
      </w:r>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tc>
          <w:tcPr>
            <w:tcW w:w="312"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1357"/>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1357"/>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1357"/>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1357"/>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1357"/>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57"/>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683" w:type="dxa"/>
            <w:vAlign w:val="top"/>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57"/>
              <w:jc w:val="center"/>
              <w:rPr>
                <w:rFonts w:hint="eastAsia" w:ascii="宋体" w:hAnsi="宋体" w:cs="宋体"/>
                <w:szCs w:val="21"/>
              </w:rPr>
            </w:pPr>
            <w:r>
              <w:rPr>
                <w:rFonts w:hint="eastAsia" w:ascii="宋体" w:hAnsi="宋体" w:cs="宋体"/>
                <w:szCs w:val="21"/>
              </w:rPr>
            </w:r>
            <w:r/>
          </w:p>
        </w:tc>
      </w:tr>
    </w:tbl>
    <w:p>
      <w:pPr>
        <w:pStyle w:val="1357"/>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35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en-US" w:eastAsia="zh-CN"/>
        </w:rPr>
        <w:t xml:space="preserve">5</w:t>
      </w:r>
      <w:r>
        <w:rPr>
          <w:rFonts w:hint="eastAsia" w:ascii="宋体" w:hAnsi="宋体" w:cs="宋体"/>
          <w:bCs/>
          <w:color w:val="000000"/>
          <w:szCs w:val="21"/>
          <w:lang w:val="zh-CN"/>
        </w:rPr>
        <w:t xml:space="preserve">、供应商认为应提供的其他材料</w:t>
      </w:r>
      <w:r>
        <w:rPr>
          <w:rFonts w:hint="eastAsia" w:ascii="宋体" w:hAnsi="宋体" w:cs="宋体"/>
          <w:bCs/>
          <w:color w:val="000000"/>
          <w:szCs w:val="21"/>
          <w:lang w:val="zh-CN"/>
        </w:rPr>
      </w:r>
      <w:r/>
    </w:p>
    <w:p>
      <w:pPr>
        <w:pStyle w:val="135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（针对具体的评标标准提供相应其他材料）</w:t>
      </w:r>
      <w:r>
        <w:rPr>
          <w:rFonts w:hint="eastAsia" w:ascii="宋体" w:hAnsi="宋体" w:cs="宋体"/>
          <w:bCs/>
          <w:color w:val="000000"/>
          <w:szCs w:val="21"/>
          <w:lang w:val="zh-CN"/>
        </w:rPr>
      </w:r>
      <w:r/>
    </w:p>
    <w:p>
      <w:pPr>
        <w:pStyle w:val="1357"/>
        <w:spacing w:line="440" w:lineRule="exact"/>
        <w:rPr>
          <w:rFonts w:ascii="Arial" w:hAnsi="Arial" w:cs="Arial"/>
          <w:sz w:val="24"/>
          <w:szCs w:val="24"/>
        </w:rPr>
      </w:pPr>
      <w:r>
        <w:rPr>
          <w:rFonts w:ascii="Arial" w:hAnsi="Arial" w:cs="Arial"/>
          <w:sz w:val="24"/>
          <w:szCs w:val="24"/>
        </w:rPr>
      </w:r>
      <w:r/>
    </w:p>
    <w:p>
      <w:pPr>
        <w:pStyle w:val="1357"/>
        <w:spacing w:line="440" w:lineRule="exact"/>
        <w:rPr>
          <w:b/>
          <w:szCs w:val="21"/>
        </w:rPr>
      </w:pPr>
      <w:r>
        <w:rPr>
          <w:b/>
          <w:szCs w:val="21"/>
        </w:rPr>
      </w:r>
      <w:r/>
    </w:p>
    <w:p>
      <w:pPr>
        <w:pStyle w:val="1421"/>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headerReference w:type="first" r:id="rId11"/>
      <w:footerReference w:type="default" r:id="rId22"/>
      <w:footerReference w:type="first" r:id="rId23"/>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imSun">
    <w:panose1 w:val="02010600030101010101"/>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tabs>
        <w:tab w:val="center" w:pos="4153" w:leader="none"/>
        <w:tab w:val="right" w:pos="8306" w:leader="none"/>
      </w:tabs>
      <w:rPr>
        <w:rStyle w:val="1430"/>
      </w:rPr>
    </w:pPr>
    <w:r>
      <w:rPr>
        <w:rStyle w:val="1430"/>
      </w:rPr>
    </w:r>
    <w:r/>
  </w:p>
  <w:p>
    <w:pPr>
      <w:pStyle w:val="1405"/>
      <w:tabs>
        <w:tab w:val="center" w:pos="4153" w:leader="none"/>
        <w:tab w:val="right" w:pos="8306" w:leader="none"/>
      </w:tabs>
      <w:rPr>
        <w:rStyle w:val="1430"/>
      </w:rPr>
      <w:framePr w:wrap="around" w:vAnchor="text" w:hAnchor="page" w:x="6104" w:y="52"/>
    </w:pPr>
    <w:r>
      <w:rPr>
        <w:rStyle w:val="1430"/>
      </w:rPr>
    </w:r>
    <w:r/>
  </w:p>
  <w:p>
    <w:pPr>
      <w:pStyle w:val="1405"/>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57"/>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357"/>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57"/>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35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tabs>
        <w:tab w:val="center" w:pos="4819" w:leader="none"/>
        <w:tab w:val="right" w:pos="8306" w:leader="none"/>
      </w:tabs>
      <w:rPr>
        <w:rStyle w:val="1430"/>
      </w:rPr>
    </w:pPr>
    <w:r>
      <w:rPr>
        <w:rStyle w:val="1430"/>
        <w:rFonts w:hint="eastAsia"/>
      </w:rPr>
      <w:tab/>
    </w:r>
    <w:r>
      <w:rPr>
        <w:rStyle w:val="1430"/>
      </w:rPr>
    </w:r>
    <w:r/>
  </w:p>
  <w:p>
    <w:pPr>
      <w:pStyle w:val="1405"/>
      <w:tabs>
        <w:tab w:val="center" w:pos="4153" w:leader="none"/>
        <w:tab w:val="right" w:pos="8306" w:leader="none"/>
      </w:tabs>
      <w:rPr>
        <w:rStyle w:val="1430"/>
      </w:rPr>
      <w:framePr w:wrap="around" w:vAnchor="text" w:hAnchor="page" w:x="6104" w:y="52"/>
    </w:pPr>
    <w:r>
      <w:rPr>
        <w:rStyle w:val="143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357"/>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357"/>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7"/>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357"/>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357"/>
                    </w:pPr>
                    <w:r/>
                    <w:r/>
                  </w:p>
                </w:txbxContent>
              </v:textbox>
            </v:shape>
          </w:pict>
        </mc:Fallback>
      </mc:AlternateContent>
    </w:r>
    <w:r>
      <w:rPr>
        <w:sz w:val="17"/>
        <w:szCs w:val="17"/>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357"/>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35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05"/>
                            <w:tabs>
                              <w:tab w:val="clear" w:pos="4153" w:leader="none"/>
                              <w:tab w:val="clear" w:pos="8306" w:leader="none"/>
                            </w:tabs>
                            <w:rPr>
                              <w:rFonts w:hint="eastAsia"/>
                            </w:rPr>
                          </w:pPr>
                          <w:r>
                            <w:rPr>
                              <w:rFonts w:hint="eastAsia"/>
                            </w:rPr>
                          </w:r>
                          <w:r/>
                        </w:p>
                        <w:p>
                          <w:pPr>
                            <w:pStyle w:val="1357"/>
                          </w:pPr>
                          <w:r/>
                          <w:r/>
                        </w:p>
                      </w:txbxContent>
                    </wps:txbx>
                    <wps:bodyPr wrap="none" lIns="0" tIns="0" rIns="0" bIns="0" upright="1">
                      <a:spAutoFit/>
                    </wps:bodyPr>
                  </wps:wsp>
                </a:graphicData>
              </a:graphic>
            </wp:anchor>
          </w:drawing>
        </mc:Choice>
        <mc:Fallback>
          <w:pict>
            <v:shape id="shape 7" o:spid="_x0000_s7"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05"/>
                      <w:tabs>
                        <w:tab w:val="clear" w:pos="4153" w:leader="none"/>
                        <w:tab w:val="clear" w:pos="8306" w:leader="none"/>
                      </w:tabs>
                      <w:rPr>
                        <w:rFonts w:hint="eastAsia"/>
                      </w:rPr>
                    </w:pPr>
                    <w:r>
                      <w:rPr>
                        <w:rFonts w:hint="eastAsia"/>
                      </w:rPr>
                    </w:r>
                    <w:r/>
                  </w:p>
                  <w:p>
                    <w:pPr>
                      <w:pStyle w:val="135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7"/>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357"/>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357"/>
                    </w:pPr>
                    <w:r/>
                    <w:r/>
                  </w:p>
                </w:txbxContent>
              </v:textbox>
            </v:shape>
          </w:pict>
        </mc:Fallback>
      </mc:AlternateContent>
    </w:r>
    <w:r>
      <w:rPr>
        <w:rFonts w:eastAsia="Times New Roman"/>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357"/>
                          </w:pPr>
                          <w:r/>
                          <w:r/>
                        </w:p>
                      </w:txbxContent>
                    </wps:txbx>
                    <wps:bodyPr wrap="none" lIns="0" tIns="0" rIns="0" bIns="0" upright="1">
                      <a:spAutoFit/>
                    </wps:bodyPr>
                  </wps:wsp>
                </a:graphicData>
              </a:graphic>
            </wp:anchor>
          </w:drawing>
        </mc:Choice>
        <mc:Fallback>
          <w:pict>
            <v:shape id="shape 9" o:spid="_x0000_s9"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35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05"/>
                            <w:tabs>
                              <w:tab w:val="clear" w:pos="4153" w:leader="none"/>
                              <w:tab w:val="clear" w:pos="8306" w:leader="none"/>
                            </w:tabs>
                            <w:rPr>
                              <w:rFonts w:hint="eastAsia"/>
                            </w:rPr>
                          </w:pPr>
                          <w:r>
                            <w:rPr>
                              <w:rFonts w:hint="eastAsia"/>
                            </w:rPr>
                          </w:r>
                          <w:r/>
                        </w:p>
                        <w:p>
                          <w:pPr>
                            <w:pStyle w:val="1357"/>
                          </w:pPr>
                          <w:r/>
                          <w:r/>
                        </w:p>
                      </w:txbxContent>
                    </wps:txbx>
                    <wps:bodyPr wrap="none" lIns="0" tIns="0" rIns="0" bIns="0" upright="1">
                      <a:spAutoFit/>
                    </wps:bodyPr>
                  </wps:wsp>
                </a:graphicData>
              </a:graphic>
            </wp:anchor>
          </w:drawing>
        </mc:Choice>
        <mc:Fallback>
          <w:pict>
            <v:shape id="shape 10" o:spid="_x0000_s1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05"/>
                      <w:tabs>
                        <w:tab w:val="clear" w:pos="4153" w:leader="none"/>
                        <w:tab w:val="clear" w:pos="8306" w:leader="none"/>
                      </w:tabs>
                      <w:rPr>
                        <w:rFonts w:hint="eastAsia"/>
                      </w:rPr>
                    </w:pPr>
                    <w:r>
                      <w:rPr>
                        <w:rFonts w:hint="eastAsia"/>
                      </w:rPr>
                    </w:r>
                    <w:r/>
                  </w:p>
                  <w:p>
                    <w:pPr>
                      <w:pStyle w:val="1357"/>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357"/>
                          </w:pPr>
                          <w:r/>
                          <w:r/>
                        </w:p>
                      </w:txbxContent>
                    </wps:txbx>
                    <wps:bodyPr wrap="none" lIns="0" tIns="0" rIns="0" bIns="0" upright="1">
                      <a:spAutoFit/>
                    </wps:bodyPr>
                  </wps:wsp>
                </a:graphicData>
              </a:graphic>
            </wp:anchor>
          </w:drawing>
        </mc:Choice>
        <mc:Fallback>
          <w:pict>
            <v:shape id="shape 11" o:spid="_x0000_s11"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357"/>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357"/>
                          </w:pPr>
                          <w:r/>
                          <w:r/>
                        </w:p>
                      </w:txbxContent>
                    </wps:txbx>
                    <wps:bodyPr wrap="none" lIns="0" tIns="0" rIns="0" bIns="0" upright="1">
                      <a:spAutoFit/>
                    </wps:bodyPr>
                  </wps:wsp>
                </a:graphicData>
              </a:graphic>
            </wp:anchor>
          </w:drawing>
        </mc:Choice>
        <mc:Fallback>
          <w:pict>
            <v:shape id="shape 12" o:spid="_x0000_s12"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357"/>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75</w:t>
                          </w:r>
                          <w:r>
                            <w:fldChar w:fldCharType="end"/>
                          </w:r>
                          <w:r/>
                        </w:p>
                        <w:p>
                          <w:pPr>
                            <w:pStyle w:val="1357"/>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75</w:t>
                    </w:r>
                    <w:r>
                      <w:fldChar w:fldCharType="end"/>
                    </w:r>
                    <w:r/>
                  </w:p>
                  <w:p>
                    <w:pPr>
                      <w:pStyle w:val="1357"/>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357"/>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05"/>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35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8"/>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3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3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3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79">
    <w:name w:val="Heading 1"/>
    <w:basedOn w:val="1357"/>
    <w:next w:val="1357"/>
    <w:link w:val="1180"/>
    <w:uiPriority w:val="9"/>
    <w:qFormat/>
    <w:pPr>
      <w:keepLines/>
      <w:keepNext/>
      <w:spacing w:before="480" w:after="200"/>
      <w:outlineLvl w:val="0"/>
    </w:pPr>
    <w:rPr>
      <w:rFonts w:ascii="Arial" w:hAnsi="Arial" w:eastAsia="Arial" w:cs="Arial"/>
      <w:sz w:val="40"/>
      <w:szCs w:val="40"/>
    </w:rPr>
  </w:style>
  <w:style w:type="character" w:styleId="1180">
    <w:name w:val="Heading 1 Char"/>
    <w:link w:val="1179"/>
    <w:uiPriority w:val="9"/>
    <w:rPr>
      <w:rFonts w:ascii="Arial" w:hAnsi="Arial" w:eastAsia="Arial" w:cs="Arial"/>
      <w:sz w:val="40"/>
      <w:szCs w:val="40"/>
    </w:rPr>
  </w:style>
  <w:style w:type="paragraph" w:styleId="1181">
    <w:name w:val="Heading 2"/>
    <w:basedOn w:val="1357"/>
    <w:next w:val="1357"/>
    <w:link w:val="1182"/>
    <w:uiPriority w:val="9"/>
    <w:unhideWhenUsed/>
    <w:qFormat/>
    <w:pPr>
      <w:keepLines/>
      <w:keepNext/>
      <w:spacing w:before="360" w:after="200"/>
      <w:outlineLvl w:val="1"/>
    </w:pPr>
    <w:rPr>
      <w:rFonts w:ascii="Arial" w:hAnsi="Arial" w:eastAsia="Arial" w:cs="Arial"/>
      <w:sz w:val="34"/>
    </w:rPr>
  </w:style>
  <w:style w:type="character" w:styleId="1182">
    <w:name w:val="Heading 2 Char"/>
    <w:link w:val="1181"/>
    <w:uiPriority w:val="9"/>
    <w:rPr>
      <w:rFonts w:ascii="Arial" w:hAnsi="Arial" w:eastAsia="Arial" w:cs="Arial"/>
      <w:sz w:val="34"/>
    </w:rPr>
  </w:style>
  <w:style w:type="paragraph" w:styleId="1183">
    <w:name w:val="Heading 3"/>
    <w:basedOn w:val="1357"/>
    <w:next w:val="1357"/>
    <w:link w:val="1184"/>
    <w:uiPriority w:val="9"/>
    <w:unhideWhenUsed/>
    <w:qFormat/>
    <w:pPr>
      <w:keepLines/>
      <w:keepNext/>
      <w:spacing w:before="320" w:after="200"/>
      <w:outlineLvl w:val="2"/>
    </w:pPr>
    <w:rPr>
      <w:rFonts w:ascii="Arial" w:hAnsi="Arial" w:eastAsia="Arial" w:cs="Arial"/>
      <w:sz w:val="30"/>
      <w:szCs w:val="30"/>
    </w:rPr>
  </w:style>
  <w:style w:type="character" w:styleId="1184">
    <w:name w:val="Heading 3 Char"/>
    <w:link w:val="1183"/>
    <w:uiPriority w:val="9"/>
    <w:rPr>
      <w:rFonts w:ascii="Arial" w:hAnsi="Arial" w:eastAsia="Arial" w:cs="Arial"/>
      <w:sz w:val="30"/>
      <w:szCs w:val="30"/>
    </w:rPr>
  </w:style>
  <w:style w:type="paragraph" w:styleId="1185">
    <w:name w:val="Heading 4"/>
    <w:basedOn w:val="1357"/>
    <w:next w:val="1357"/>
    <w:link w:val="1186"/>
    <w:uiPriority w:val="9"/>
    <w:unhideWhenUsed/>
    <w:qFormat/>
    <w:pPr>
      <w:keepLines/>
      <w:keepNext/>
      <w:spacing w:before="320" w:after="200"/>
      <w:outlineLvl w:val="3"/>
    </w:pPr>
    <w:rPr>
      <w:rFonts w:ascii="Arial" w:hAnsi="Arial" w:eastAsia="Arial" w:cs="Arial"/>
      <w:b/>
      <w:bCs/>
      <w:sz w:val="26"/>
      <w:szCs w:val="26"/>
    </w:rPr>
  </w:style>
  <w:style w:type="character" w:styleId="1186">
    <w:name w:val="Heading 4 Char"/>
    <w:link w:val="1185"/>
    <w:uiPriority w:val="9"/>
    <w:rPr>
      <w:rFonts w:ascii="Arial" w:hAnsi="Arial" w:eastAsia="Arial" w:cs="Arial"/>
      <w:b/>
      <w:bCs/>
      <w:sz w:val="26"/>
      <w:szCs w:val="26"/>
    </w:rPr>
  </w:style>
  <w:style w:type="paragraph" w:styleId="1187">
    <w:name w:val="Heading 5"/>
    <w:basedOn w:val="1357"/>
    <w:next w:val="1357"/>
    <w:link w:val="1188"/>
    <w:uiPriority w:val="9"/>
    <w:unhideWhenUsed/>
    <w:qFormat/>
    <w:pPr>
      <w:keepLines/>
      <w:keepNext/>
      <w:spacing w:before="320" w:after="200"/>
      <w:outlineLvl w:val="4"/>
    </w:pPr>
    <w:rPr>
      <w:rFonts w:ascii="Arial" w:hAnsi="Arial" w:eastAsia="Arial" w:cs="Arial"/>
      <w:b/>
      <w:bCs/>
      <w:sz w:val="24"/>
      <w:szCs w:val="24"/>
    </w:rPr>
  </w:style>
  <w:style w:type="character" w:styleId="1188">
    <w:name w:val="Heading 5 Char"/>
    <w:link w:val="1187"/>
    <w:uiPriority w:val="9"/>
    <w:rPr>
      <w:rFonts w:ascii="Arial" w:hAnsi="Arial" w:eastAsia="Arial" w:cs="Arial"/>
      <w:b/>
      <w:bCs/>
      <w:sz w:val="24"/>
      <w:szCs w:val="24"/>
    </w:rPr>
  </w:style>
  <w:style w:type="paragraph" w:styleId="1189">
    <w:name w:val="Heading 6"/>
    <w:basedOn w:val="1357"/>
    <w:next w:val="1357"/>
    <w:link w:val="1190"/>
    <w:uiPriority w:val="9"/>
    <w:unhideWhenUsed/>
    <w:qFormat/>
    <w:pPr>
      <w:keepLines/>
      <w:keepNext/>
      <w:spacing w:before="320" w:after="200"/>
      <w:outlineLvl w:val="5"/>
    </w:pPr>
    <w:rPr>
      <w:rFonts w:ascii="Arial" w:hAnsi="Arial" w:eastAsia="Arial" w:cs="Arial"/>
      <w:b/>
      <w:bCs/>
      <w:sz w:val="22"/>
      <w:szCs w:val="22"/>
    </w:rPr>
  </w:style>
  <w:style w:type="character" w:styleId="1190">
    <w:name w:val="Heading 6 Char"/>
    <w:link w:val="1189"/>
    <w:uiPriority w:val="9"/>
    <w:rPr>
      <w:rFonts w:ascii="Arial" w:hAnsi="Arial" w:eastAsia="Arial" w:cs="Arial"/>
      <w:b/>
      <w:bCs/>
      <w:sz w:val="22"/>
      <w:szCs w:val="22"/>
    </w:rPr>
  </w:style>
  <w:style w:type="paragraph" w:styleId="1191">
    <w:name w:val="Heading 7"/>
    <w:basedOn w:val="1357"/>
    <w:next w:val="1357"/>
    <w:link w:val="1192"/>
    <w:uiPriority w:val="9"/>
    <w:unhideWhenUsed/>
    <w:qFormat/>
    <w:pPr>
      <w:keepLines/>
      <w:keepNext/>
      <w:spacing w:before="320" w:after="200"/>
      <w:outlineLvl w:val="6"/>
    </w:pPr>
    <w:rPr>
      <w:rFonts w:ascii="Arial" w:hAnsi="Arial" w:eastAsia="Arial" w:cs="Arial"/>
      <w:b/>
      <w:bCs/>
      <w:i/>
      <w:iCs/>
      <w:sz w:val="22"/>
      <w:szCs w:val="22"/>
    </w:rPr>
  </w:style>
  <w:style w:type="character" w:styleId="1192">
    <w:name w:val="Heading 7 Char"/>
    <w:link w:val="1191"/>
    <w:uiPriority w:val="9"/>
    <w:rPr>
      <w:rFonts w:ascii="Arial" w:hAnsi="Arial" w:eastAsia="Arial" w:cs="Arial"/>
      <w:b/>
      <w:bCs/>
      <w:i/>
      <w:iCs/>
      <w:sz w:val="22"/>
      <w:szCs w:val="22"/>
    </w:rPr>
  </w:style>
  <w:style w:type="paragraph" w:styleId="1193">
    <w:name w:val="Heading 8"/>
    <w:basedOn w:val="1357"/>
    <w:next w:val="1357"/>
    <w:link w:val="1194"/>
    <w:uiPriority w:val="9"/>
    <w:unhideWhenUsed/>
    <w:qFormat/>
    <w:pPr>
      <w:keepLines/>
      <w:keepNext/>
      <w:spacing w:before="320" w:after="200"/>
      <w:outlineLvl w:val="7"/>
    </w:pPr>
    <w:rPr>
      <w:rFonts w:ascii="Arial" w:hAnsi="Arial" w:eastAsia="Arial" w:cs="Arial"/>
      <w:i/>
      <w:iCs/>
      <w:sz w:val="22"/>
      <w:szCs w:val="22"/>
    </w:rPr>
  </w:style>
  <w:style w:type="character" w:styleId="1194">
    <w:name w:val="Heading 8 Char"/>
    <w:link w:val="1193"/>
    <w:uiPriority w:val="9"/>
    <w:rPr>
      <w:rFonts w:ascii="Arial" w:hAnsi="Arial" w:eastAsia="Arial" w:cs="Arial"/>
      <w:i/>
      <w:iCs/>
      <w:sz w:val="22"/>
      <w:szCs w:val="22"/>
    </w:rPr>
  </w:style>
  <w:style w:type="paragraph" w:styleId="1195">
    <w:name w:val="Heading 9"/>
    <w:basedOn w:val="1357"/>
    <w:next w:val="1357"/>
    <w:link w:val="1196"/>
    <w:uiPriority w:val="9"/>
    <w:unhideWhenUsed/>
    <w:qFormat/>
    <w:pPr>
      <w:keepLines/>
      <w:keepNext/>
      <w:spacing w:before="320" w:after="200"/>
      <w:outlineLvl w:val="8"/>
    </w:pPr>
    <w:rPr>
      <w:rFonts w:ascii="Arial" w:hAnsi="Arial" w:eastAsia="Arial" w:cs="Arial"/>
      <w:i/>
      <w:iCs/>
      <w:sz w:val="21"/>
      <w:szCs w:val="21"/>
    </w:rPr>
  </w:style>
  <w:style w:type="character" w:styleId="1196">
    <w:name w:val="Heading 9 Char"/>
    <w:link w:val="1195"/>
    <w:uiPriority w:val="9"/>
    <w:rPr>
      <w:rFonts w:ascii="Arial" w:hAnsi="Arial" w:eastAsia="Arial" w:cs="Arial"/>
      <w:i/>
      <w:iCs/>
      <w:sz w:val="21"/>
      <w:szCs w:val="21"/>
    </w:rPr>
  </w:style>
  <w:style w:type="paragraph" w:styleId="1197">
    <w:name w:val="List Paragraph"/>
    <w:basedOn w:val="1357"/>
    <w:uiPriority w:val="34"/>
    <w:qFormat/>
    <w:pPr>
      <w:contextualSpacing/>
      <w:ind w:left="720"/>
    </w:pPr>
  </w:style>
  <w:style w:type="paragraph" w:styleId="1198">
    <w:name w:val="No Spacing"/>
    <w:uiPriority w:val="1"/>
    <w:qFormat/>
    <w:pPr>
      <w:spacing w:before="0" w:after="0" w:line="240" w:lineRule="auto"/>
    </w:pPr>
  </w:style>
  <w:style w:type="paragraph" w:styleId="1199">
    <w:name w:val="Title"/>
    <w:basedOn w:val="1357"/>
    <w:next w:val="1357"/>
    <w:link w:val="1200"/>
    <w:uiPriority w:val="10"/>
    <w:qFormat/>
    <w:pPr>
      <w:contextualSpacing/>
      <w:spacing w:before="300" w:after="200"/>
    </w:pPr>
    <w:rPr>
      <w:sz w:val="48"/>
      <w:szCs w:val="48"/>
    </w:rPr>
  </w:style>
  <w:style w:type="character" w:styleId="1200">
    <w:name w:val="Title Char"/>
    <w:link w:val="1199"/>
    <w:uiPriority w:val="10"/>
    <w:rPr>
      <w:sz w:val="48"/>
      <w:szCs w:val="48"/>
    </w:rPr>
  </w:style>
  <w:style w:type="paragraph" w:styleId="1201">
    <w:name w:val="Subtitle"/>
    <w:basedOn w:val="1357"/>
    <w:next w:val="1357"/>
    <w:link w:val="1202"/>
    <w:uiPriority w:val="11"/>
    <w:qFormat/>
    <w:pPr>
      <w:spacing w:before="200" w:after="200"/>
    </w:pPr>
    <w:rPr>
      <w:sz w:val="24"/>
      <w:szCs w:val="24"/>
    </w:rPr>
  </w:style>
  <w:style w:type="character" w:styleId="1202">
    <w:name w:val="Subtitle Char"/>
    <w:link w:val="1201"/>
    <w:uiPriority w:val="11"/>
    <w:rPr>
      <w:sz w:val="24"/>
      <w:szCs w:val="24"/>
    </w:rPr>
  </w:style>
  <w:style w:type="paragraph" w:styleId="1203">
    <w:name w:val="Quote"/>
    <w:basedOn w:val="1357"/>
    <w:next w:val="1357"/>
    <w:link w:val="1204"/>
    <w:uiPriority w:val="29"/>
    <w:qFormat/>
    <w:pPr>
      <w:ind w:left="720" w:right="720"/>
    </w:pPr>
    <w:rPr>
      <w:i/>
    </w:rPr>
  </w:style>
  <w:style w:type="character" w:styleId="1204">
    <w:name w:val="Quote Char"/>
    <w:link w:val="1203"/>
    <w:uiPriority w:val="29"/>
    <w:rPr>
      <w:i/>
    </w:rPr>
  </w:style>
  <w:style w:type="paragraph" w:styleId="1205">
    <w:name w:val="Intense Quote"/>
    <w:basedOn w:val="1357"/>
    <w:next w:val="1357"/>
    <w:link w:val="12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06">
    <w:name w:val="Intense Quote Char"/>
    <w:link w:val="1205"/>
    <w:uiPriority w:val="30"/>
    <w:rPr>
      <w:i/>
    </w:rPr>
  </w:style>
  <w:style w:type="paragraph" w:styleId="1207">
    <w:name w:val="Header"/>
    <w:basedOn w:val="1357"/>
    <w:link w:val="1208"/>
    <w:uiPriority w:val="99"/>
    <w:unhideWhenUsed/>
    <w:pPr>
      <w:spacing w:after="0" w:line="240" w:lineRule="auto"/>
      <w:tabs>
        <w:tab w:val="center" w:pos="7143" w:leader="none"/>
        <w:tab w:val="right" w:pos="14287" w:leader="none"/>
      </w:tabs>
    </w:pPr>
  </w:style>
  <w:style w:type="character" w:styleId="1208">
    <w:name w:val="Header Char"/>
    <w:link w:val="1207"/>
    <w:uiPriority w:val="99"/>
  </w:style>
  <w:style w:type="paragraph" w:styleId="1209">
    <w:name w:val="Footer"/>
    <w:basedOn w:val="1357"/>
    <w:link w:val="1212"/>
    <w:uiPriority w:val="99"/>
    <w:unhideWhenUsed/>
    <w:pPr>
      <w:spacing w:after="0" w:line="240" w:lineRule="auto"/>
      <w:tabs>
        <w:tab w:val="center" w:pos="7143" w:leader="none"/>
        <w:tab w:val="right" w:pos="14287" w:leader="none"/>
      </w:tabs>
    </w:pPr>
  </w:style>
  <w:style w:type="character" w:styleId="1210">
    <w:name w:val="Footer Char"/>
    <w:link w:val="1209"/>
    <w:uiPriority w:val="99"/>
  </w:style>
  <w:style w:type="paragraph" w:styleId="1211">
    <w:name w:val="Caption"/>
    <w:basedOn w:val="1357"/>
    <w:next w:val="1357"/>
    <w:uiPriority w:val="35"/>
    <w:semiHidden/>
    <w:unhideWhenUsed/>
    <w:qFormat/>
    <w:pPr>
      <w:spacing w:line="276" w:lineRule="auto"/>
    </w:pPr>
    <w:rPr>
      <w:b/>
      <w:bCs/>
      <w:color w:val="4f81bd" w:themeColor="accent1"/>
      <w:sz w:val="18"/>
      <w:szCs w:val="18"/>
    </w:rPr>
  </w:style>
  <w:style w:type="character" w:styleId="1212">
    <w:name w:val="Caption Char"/>
    <w:basedOn w:val="1211"/>
    <w:link w:val="1209"/>
    <w:uiPriority w:val="99"/>
  </w:style>
  <w:style w:type="table" w:styleId="12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1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1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1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2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2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2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2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2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2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2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2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2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2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3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3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3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3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3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4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4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4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4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4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4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4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4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5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5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5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5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5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5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5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5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5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5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6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6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6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6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6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6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6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6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6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6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7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7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7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7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7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7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7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7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7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7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8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8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8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8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8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8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8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8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8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8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9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9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9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9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9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9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9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0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0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0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0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0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1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1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1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1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1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1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1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1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1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1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2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2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2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2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2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2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2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2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2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2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3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3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3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3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3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3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3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3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3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39">
    <w:name w:val="Hyperlink"/>
    <w:uiPriority w:val="99"/>
    <w:unhideWhenUsed/>
    <w:rPr>
      <w:color w:val="0000ff" w:themeColor="hyperlink"/>
      <w:u w:val="single"/>
    </w:rPr>
  </w:style>
  <w:style w:type="paragraph" w:styleId="1340">
    <w:name w:val="footnote text"/>
    <w:basedOn w:val="1357"/>
    <w:link w:val="1341"/>
    <w:uiPriority w:val="99"/>
    <w:semiHidden/>
    <w:unhideWhenUsed/>
    <w:pPr>
      <w:spacing w:after="40" w:line="240" w:lineRule="auto"/>
    </w:pPr>
    <w:rPr>
      <w:sz w:val="18"/>
    </w:rPr>
  </w:style>
  <w:style w:type="character" w:styleId="1341">
    <w:name w:val="Footnote Text Char"/>
    <w:link w:val="1340"/>
    <w:uiPriority w:val="99"/>
    <w:rPr>
      <w:sz w:val="18"/>
    </w:rPr>
  </w:style>
  <w:style w:type="character" w:styleId="1342">
    <w:name w:val="footnote reference"/>
    <w:uiPriority w:val="99"/>
    <w:unhideWhenUsed/>
    <w:rPr>
      <w:vertAlign w:val="superscript"/>
    </w:rPr>
  </w:style>
  <w:style w:type="paragraph" w:styleId="1343">
    <w:name w:val="endnote text"/>
    <w:basedOn w:val="1357"/>
    <w:link w:val="1344"/>
    <w:uiPriority w:val="99"/>
    <w:semiHidden/>
    <w:unhideWhenUsed/>
    <w:pPr>
      <w:spacing w:after="0" w:line="240" w:lineRule="auto"/>
    </w:pPr>
    <w:rPr>
      <w:sz w:val="20"/>
    </w:rPr>
  </w:style>
  <w:style w:type="character" w:styleId="1344">
    <w:name w:val="Endnote Text Char"/>
    <w:link w:val="1343"/>
    <w:uiPriority w:val="99"/>
    <w:rPr>
      <w:sz w:val="20"/>
    </w:rPr>
  </w:style>
  <w:style w:type="character" w:styleId="1345">
    <w:name w:val="endnote reference"/>
    <w:uiPriority w:val="99"/>
    <w:semiHidden/>
    <w:unhideWhenUsed/>
    <w:rPr>
      <w:vertAlign w:val="superscript"/>
    </w:rPr>
  </w:style>
  <w:style w:type="paragraph" w:styleId="1346">
    <w:name w:val="toc 1"/>
    <w:basedOn w:val="1357"/>
    <w:next w:val="1357"/>
    <w:uiPriority w:val="39"/>
    <w:unhideWhenUsed/>
    <w:pPr>
      <w:ind w:left="0" w:right="0" w:firstLine="0"/>
      <w:spacing w:after="57"/>
    </w:pPr>
  </w:style>
  <w:style w:type="paragraph" w:styleId="1347">
    <w:name w:val="toc 2"/>
    <w:basedOn w:val="1357"/>
    <w:next w:val="1357"/>
    <w:uiPriority w:val="39"/>
    <w:unhideWhenUsed/>
    <w:pPr>
      <w:ind w:left="283" w:right="0" w:firstLine="0"/>
      <w:spacing w:after="57"/>
    </w:pPr>
  </w:style>
  <w:style w:type="paragraph" w:styleId="1348">
    <w:name w:val="toc 3"/>
    <w:basedOn w:val="1357"/>
    <w:next w:val="1357"/>
    <w:uiPriority w:val="39"/>
    <w:unhideWhenUsed/>
    <w:pPr>
      <w:ind w:left="567" w:right="0" w:firstLine="0"/>
      <w:spacing w:after="57"/>
    </w:pPr>
  </w:style>
  <w:style w:type="paragraph" w:styleId="1349">
    <w:name w:val="toc 4"/>
    <w:basedOn w:val="1357"/>
    <w:next w:val="1357"/>
    <w:uiPriority w:val="39"/>
    <w:unhideWhenUsed/>
    <w:pPr>
      <w:ind w:left="850" w:right="0" w:firstLine="0"/>
      <w:spacing w:after="57"/>
    </w:pPr>
  </w:style>
  <w:style w:type="paragraph" w:styleId="1350">
    <w:name w:val="toc 5"/>
    <w:basedOn w:val="1357"/>
    <w:next w:val="1357"/>
    <w:uiPriority w:val="39"/>
    <w:unhideWhenUsed/>
    <w:pPr>
      <w:ind w:left="1134" w:right="0" w:firstLine="0"/>
      <w:spacing w:after="57"/>
    </w:pPr>
  </w:style>
  <w:style w:type="paragraph" w:styleId="1351">
    <w:name w:val="toc 6"/>
    <w:basedOn w:val="1357"/>
    <w:next w:val="1357"/>
    <w:uiPriority w:val="39"/>
    <w:unhideWhenUsed/>
    <w:pPr>
      <w:ind w:left="1417" w:right="0" w:firstLine="0"/>
      <w:spacing w:after="57"/>
    </w:pPr>
  </w:style>
  <w:style w:type="paragraph" w:styleId="1352">
    <w:name w:val="toc 7"/>
    <w:basedOn w:val="1357"/>
    <w:next w:val="1357"/>
    <w:uiPriority w:val="39"/>
    <w:unhideWhenUsed/>
    <w:pPr>
      <w:ind w:left="1701" w:right="0" w:firstLine="0"/>
      <w:spacing w:after="57"/>
    </w:pPr>
  </w:style>
  <w:style w:type="paragraph" w:styleId="1353">
    <w:name w:val="toc 8"/>
    <w:basedOn w:val="1357"/>
    <w:next w:val="1357"/>
    <w:uiPriority w:val="39"/>
    <w:unhideWhenUsed/>
    <w:pPr>
      <w:ind w:left="1984" w:right="0" w:firstLine="0"/>
      <w:spacing w:after="57"/>
    </w:pPr>
  </w:style>
  <w:style w:type="paragraph" w:styleId="1354">
    <w:name w:val="toc 9"/>
    <w:basedOn w:val="1357"/>
    <w:next w:val="1357"/>
    <w:uiPriority w:val="39"/>
    <w:unhideWhenUsed/>
    <w:pPr>
      <w:ind w:left="2268" w:right="0" w:firstLine="0"/>
      <w:spacing w:after="57"/>
    </w:pPr>
  </w:style>
  <w:style w:type="paragraph" w:styleId="1355">
    <w:name w:val="TOC Heading"/>
    <w:uiPriority w:val="39"/>
    <w:unhideWhenUsed/>
  </w:style>
  <w:style w:type="paragraph" w:styleId="1356">
    <w:name w:val="table of figures"/>
    <w:basedOn w:val="1357"/>
    <w:next w:val="1357"/>
    <w:uiPriority w:val="99"/>
    <w:unhideWhenUsed/>
    <w:pPr>
      <w:spacing w:after="0" w:afterAutospacing="0"/>
    </w:pPr>
  </w:style>
  <w:style w:type="paragraph" w:styleId="1357" w:default="1">
    <w:name w:val="Normal"/>
    <w:next w:val="1357"/>
    <w:link w:val="1357"/>
    <w:qFormat/>
    <w:pPr>
      <w:jc w:val="both"/>
      <w:widowControl w:val="off"/>
    </w:pPr>
    <w:rPr>
      <w:sz w:val="21"/>
      <w:lang w:val="en-US" w:eastAsia="zh-CN" w:bidi="ar-SA"/>
    </w:rPr>
  </w:style>
  <w:style w:type="paragraph" w:styleId="1358">
    <w:name w:val="标题 1"/>
    <w:basedOn w:val="1357"/>
    <w:next w:val="1357"/>
    <w:link w:val="1368"/>
    <w:qFormat/>
    <w:pPr>
      <w:jc w:val="center"/>
      <w:keepNext/>
      <w:spacing w:line="440" w:lineRule="exact"/>
      <w:outlineLvl w:val="0"/>
    </w:pPr>
    <w:rPr>
      <w:rFonts w:ascii="宋体"/>
      <w:sz w:val="28"/>
    </w:rPr>
  </w:style>
  <w:style w:type="paragraph" w:styleId="1359">
    <w:name w:val="标题 2"/>
    <w:basedOn w:val="1357"/>
    <w:next w:val="1357"/>
    <w:link w:val="1369"/>
    <w:qFormat/>
    <w:pPr>
      <w:keepLines/>
      <w:keepNext/>
      <w:spacing w:before="260" w:after="260" w:line="416" w:lineRule="auto"/>
      <w:outlineLvl w:val="1"/>
    </w:pPr>
    <w:rPr>
      <w:rFonts w:ascii="Arial" w:hAnsi="Arial" w:eastAsia="黑体"/>
      <w:b/>
      <w:bCs/>
      <w:sz w:val="32"/>
      <w:szCs w:val="32"/>
    </w:rPr>
  </w:style>
  <w:style w:type="paragraph" w:styleId="1360">
    <w:name w:val="标题 3"/>
    <w:basedOn w:val="1357"/>
    <w:next w:val="1357"/>
    <w:link w:val="1370"/>
    <w:qFormat/>
    <w:pPr>
      <w:ind w:left="480" w:hanging="480"/>
      <w:jc w:val="center"/>
      <w:keepNext/>
      <w:spacing w:line="400" w:lineRule="exact"/>
      <w:tabs>
        <w:tab w:val="left" w:pos="480" w:leader="none"/>
      </w:tabs>
      <w:outlineLvl w:val="2"/>
    </w:pPr>
    <w:rPr>
      <w:rFonts w:ascii="仿宋_GB2312" w:eastAsia="仿宋_GB2312"/>
      <w:sz w:val="32"/>
    </w:rPr>
  </w:style>
  <w:style w:type="paragraph" w:styleId="1361">
    <w:name w:val="标题 4"/>
    <w:basedOn w:val="1357"/>
    <w:next w:val="1372"/>
    <w:link w:val="1371"/>
    <w:qFormat/>
    <w:pPr>
      <w:keepLines/>
      <w:keepNext/>
      <w:spacing w:before="280" w:after="290" w:line="372" w:lineRule="auto"/>
      <w:outlineLvl w:val="3"/>
    </w:pPr>
    <w:rPr>
      <w:rFonts w:ascii="Arial" w:hAnsi="Arial" w:eastAsia="黑体"/>
      <w:b/>
      <w:bCs/>
      <w:sz w:val="28"/>
      <w:szCs w:val="28"/>
    </w:rPr>
  </w:style>
  <w:style w:type="paragraph" w:styleId="1362">
    <w:name w:val="标题 5"/>
    <w:basedOn w:val="1357"/>
    <w:next w:val="1357"/>
    <w:link w:val="1374"/>
    <w:qFormat/>
    <w:pPr>
      <w:jc w:val="left"/>
      <w:keepLines/>
      <w:keepNext/>
      <w:spacing w:before="280" w:after="290" w:line="376" w:lineRule="auto"/>
      <w:outlineLvl w:val="4"/>
    </w:pPr>
    <w:rPr>
      <w:rFonts w:ascii="宋体"/>
      <w:b/>
      <w:bCs/>
      <w:sz w:val="28"/>
      <w:szCs w:val="28"/>
    </w:rPr>
  </w:style>
  <w:style w:type="paragraph" w:styleId="1363">
    <w:name w:val="标题 6"/>
    <w:basedOn w:val="1357"/>
    <w:next w:val="1357"/>
    <w:link w:val="1375"/>
    <w:qFormat/>
    <w:pPr>
      <w:jc w:val="left"/>
      <w:keepLines/>
      <w:keepNext/>
      <w:spacing w:before="240" w:after="64" w:line="320" w:lineRule="auto"/>
      <w:outlineLvl w:val="5"/>
    </w:pPr>
    <w:rPr>
      <w:rFonts w:ascii="Arial" w:hAnsi="Arial" w:eastAsia="黑体"/>
      <w:b/>
      <w:bCs/>
      <w:sz w:val="24"/>
      <w:szCs w:val="24"/>
    </w:rPr>
  </w:style>
  <w:style w:type="paragraph" w:styleId="1364">
    <w:name w:val="标题 8"/>
    <w:basedOn w:val="1357"/>
    <w:next w:val="1357"/>
    <w:link w:val="1376"/>
    <w:qFormat/>
    <w:pPr>
      <w:jc w:val="left"/>
      <w:keepLines/>
      <w:keepNext/>
      <w:spacing w:before="240" w:after="64" w:line="320" w:lineRule="auto"/>
      <w:outlineLvl w:val="7"/>
    </w:pPr>
    <w:rPr>
      <w:rFonts w:ascii="Arial" w:hAnsi="Arial" w:eastAsia="黑体"/>
      <w:sz w:val="24"/>
      <w:szCs w:val="24"/>
    </w:rPr>
  </w:style>
  <w:style w:type="paragraph" w:styleId="1365">
    <w:name w:val="标题 9"/>
    <w:basedOn w:val="1357"/>
    <w:next w:val="1357"/>
    <w:link w:val="1377"/>
    <w:qFormat/>
    <w:pPr>
      <w:jc w:val="left"/>
      <w:keepLines/>
      <w:keepNext/>
      <w:spacing w:before="240" w:after="64" w:line="320" w:lineRule="auto"/>
      <w:outlineLvl w:val="8"/>
    </w:pPr>
    <w:rPr>
      <w:rFonts w:ascii="Arial" w:hAnsi="Arial" w:eastAsia="黑体"/>
      <w:szCs w:val="21"/>
    </w:rPr>
  </w:style>
  <w:style w:type="character" w:styleId="1366">
    <w:name w:val="默认段落字体"/>
    <w:next w:val="1366"/>
    <w:link w:val="1357"/>
    <w:uiPriority w:val="1"/>
    <w:unhideWhenUsed/>
  </w:style>
  <w:style w:type="table" w:styleId="1367">
    <w:name w:val="普通表格"/>
    <w:next w:val="1367"/>
    <w:link w:val="1357"/>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368">
    <w:name w:val="标题 1 字符"/>
    <w:next w:val="1368"/>
    <w:link w:val="1358"/>
    <w:qFormat/>
    <w:rPr>
      <w:rFonts w:ascii="宋体"/>
      <w:sz w:val="28"/>
    </w:rPr>
  </w:style>
  <w:style w:type="character" w:styleId="1369">
    <w:name w:val="标题 2 字符"/>
    <w:next w:val="1369"/>
    <w:link w:val="1359"/>
    <w:qFormat/>
    <w:rPr>
      <w:rFonts w:ascii="Arial" w:hAnsi="Arial" w:eastAsia="黑体"/>
      <w:b/>
      <w:bCs/>
      <w:sz w:val="32"/>
      <w:szCs w:val="32"/>
    </w:rPr>
  </w:style>
  <w:style w:type="character" w:styleId="1370">
    <w:name w:val="标题 3 字符"/>
    <w:next w:val="1370"/>
    <w:link w:val="1360"/>
    <w:qFormat/>
    <w:rPr>
      <w:rFonts w:ascii="仿宋_GB2312" w:eastAsia="仿宋_GB2312"/>
      <w:sz w:val="32"/>
    </w:rPr>
  </w:style>
  <w:style w:type="character" w:styleId="1371">
    <w:name w:val="标题 4 字符"/>
    <w:next w:val="1371"/>
    <w:link w:val="1361"/>
    <w:qFormat/>
    <w:rPr>
      <w:rFonts w:ascii="Arial" w:hAnsi="Arial" w:eastAsia="黑体" w:cs="Arial"/>
      <w:b/>
      <w:bCs/>
      <w:sz w:val="28"/>
      <w:szCs w:val="28"/>
    </w:rPr>
  </w:style>
  <w:style w:type="paragraph" w:styleId="1372">
    <w:name w:val="正文缩进"/>
    <w:basedOn w:val="1357"/>
    <w:next w:val="1372"/>
    <w:link w:val="1373"/>
    <w:qFormat/>
    <w:pPr>
      <w:ind w:firstLine="420"/>
    </w:pPr>
    <w:rPr>
      <w:b/>
      <w:sz w:val="24"/>
    </w:rPr>
  </w:style>
  <w:style w:type="character" w:styleId="1373">
    <w:name w:val="正文缩进 字符"/>
    <w:next w:val="1373"/>
    <w:link w:val="1372"/>
    <w:qFormat/>
    <w:rPr>
      <w:b/>
      <w:sz w:val="24"/>
    </w:rPr>
  </w:style>
  <w:style w:type="character" w:styleId="1374">
    <w:name w:val="标题 5 字符"/>
    <w:next w:val="1374"/>
    <w:link w:val="1362"/>
    <w:qFormat/>
    <w:rPr>
      <w:rFonts w:ascii="宋体"/>
      <w:b/>
      <w:bCs/>
      <w:sz w:val="28"/>
      <w:szCs w:val="28"/>
    </w:rPr>
  </w:style>
  <w:style w:type="character" w:styleId="1375">
    <w:name w:val="标题 6 字符"/>
    <w:next w:val="1375"/>
    <w:link w:val="1363"/>
    <w:qFormat/>
    <w:rPr>
      <w:rFonts w:ascii="Arial" w:hAnsi="Arial" w:eastAsia="黑体"/>
      <w:b/>
      <w:bCs/>
      <w:sz w:val="24"/>
      <w:szCs w:val="24"/>
    </w:rPr>
  </w:style>
  <w:style w:type="character" w:styleId="1376">
    <w:name w:val="标题 8 字符"/>
    <w:next w:val="1376"/>
    <w:link w:val="1364"/>
    <w:qFormat/>
    <w:rPr>
      <w:rFonts w:ascii="Arial" w:hAnsi="Arial" w:eastAsia="黑体"/>
      <w:sz w:val="24"/>
      <w:szCs w:val="24"/>
    </w:rPr>
  </w:style>
  <w:style w:type="character" w:styleId="1377">
    <w:name w:val="标题 9 字符"/>
    <w:next w:val="1377"/>
    <w:link w:val="1365"/>
    <w:qFormat/>
    <w:rPr>
      <w:rFonts w:ascii="Arial" w:hAnsi="Arial" w:eastAsia="黑体"/>
      <w:sz w:val="21"/>
      <w:szCs w:val="21"/>
    </w:rPr>
  </w:style>
  <w:style w:type="paragraph" w:styleId="1378">
    <w:name w:val="列表 3"/>
    <w:basedOn w:val="1357"/>
    <w:next w:val="1378"/>
    <w:link w:val="1357"/>
    <w:qFormat/>
    <w:pPr>
      <w:contextualSpacing/>
      <w:ind w:left="100" w:hanging="200"/>
    </w:pPr>
  </w:style>
  <w:style w:type="paragraph" w:styleId="1379">
    <w:name w:val="目录 7"/>
    <w:basedOn w:val="1357"/>
    <w:next w:val="1357"/>
    <w:link w:val="1357"/>
    <w:uiPriority w:val="39"/>
    <w:qFormat/>
    <w:pPr>
      <w:ind w:left="2520"/>
    </w:pPr>
  </w:style>
  <w:style w:type="paragraph" w:styleId="1380">
    <w:name w:val="题注"/>
    <w:basedOn w:val="1357"/>
    <w:next w:val="1357"/>
    <w:link w:val="1357"/>
    <w:qFormat/>
    <w:pPr>
      <w:ind w:firstLine="200"/>
      <w:spacing w:line="360" w:lineRule="auto"/>
    </w:pPr>
    <w:rPr>
      <w:rFonts w:ascii="Cambria" w:hAnsi="Cambria" w:eastAsia="黑体"/>
      <w:sz w:val="20"/>
    </w:rPr>
  </w:style>
  <w:style w:type="paragraph" w:styleId="1381">
    <w:name w:val="列表项目符号"/>
    <w:basedOn w:val="1357"/>
    <w:next w:val="1381"/>
    <w:link w:val="1357"/>
    <w:qFormat/>
    <w:pPr>
      <w:ind w:firstLine="288"/>
      <w:spacing w:line="360" w:lineRule="atLeast"/>
      <w:tabs>
        <w:tab w:val="left" w:pos="0" w:leader="none"/>
        <w:tab w:val="left" w:pos="360" w:leader="none"/>
      </w:tabs>
    </w:pPr>
    <w:rPr>
      <w:rFonts w:ascii="Arial" w:hAnsi="Arial"/>
      <w:szCs w:val="21"/>
    </w:rPr>
  </w:style>
  <w:style w:type="paragraph" w:styleId="1382">
    <w:name w:val="文档结构图"/>
    <w:basedOn w:val="1357"/>
    <w:next w:val="1382"/>
    <w:link w:val="1383"/>
    <w:qFormat/>
    <w:pPr>
      <w:jc w:val="left"/>
    </w:pPr>
    <w:rPr>
      <w:rFonts w:ascii="宋体" w:eastAsia="仿宋_GB2312"/>
      <w:sz w:val="18"/>
      <w:szCs w:val="18"/>
    </w:rPr>
  </w:style>
  <w:style w:type="character" w:styleId="1383">
    <w:name w:val="文档结构图 字符"/>
    <w:next w:val="1383"/>
    <w:link w:val="1382"/>
    <w:qFormat/>
    <w:rPr>
      <w:rFonts w:ascii="宋体" w:eastAsia="仿宋_GB2312"/>
      <w:sz w:val="18"/>
      <w:szCs w:val="18"/>
    </w:rPr>
  </w:style>
  <w:style w:type="paragraph" w:styleId="1384">
    <w:name w:val="引文目录标题"/>
    <w:basedOn w:val="1357"/>
    <w:next w:val="1357"/>
    <w:link w:val="1357"/>
    <w:qFormat/>
    <w:pPr>
      <w:spacing w:before="120"/>
    </w:pPr>
    <w:rPr>
      <w:rFonts w:ascii="Arial" w:hAnsi="Arial" w:cs="Arial"/>
      <w:sz w:val="24"/>
      <w:szCs w:val="24"/>
    </w:rPr>
  </w:style>
  <w:style w:type="paragraph" w:styleId="1385">
    <w:name w:val="批注文字"/>
    <w:basedOn w:val="1357"/>
    <w:next w:val="1385"/>
    <w:link w:val="1386"/>
    <w:qFormat/>
    <w:pPr>
      <w:jc w:val="left"/>
    </w:pPr>
  </w:style>
  <w:style w:type="character" w:styleId="1386">
    <w:name w:val="批注文字 字符"/>
    <w:next w:val="1386"/>
    <w:link w:val="1385"/>
    <w:qFormat/>
    <w:rPr>
      <w:sz w:val="21"/>
    </w:rPr>
  </w:style>
  <w:style w:type="paragraph" w:styleId="1387">
    <w:name w:val="正文文本"/>
    <w:basedOn w:val="1357"/>
    <w:next w:val="1357"/>
    <w:link w:val="1388"/>
    <w:qFormat/>
    <w:rPr>
      <w:rFonts w:ascii="宋体"/>
      <w:sz w:val="28"/>
    </w:rPr>
  </w:style>
  <w:style w:type="character" w:styleId="1388">
    <w:name w:val="正文文本 字符"/>
    <w:next w:val="1388"/>
    <w:link w:val="1387"/>
    <w:qFormat/>
    <w:rPr>
      <w:rFonts w:ascii="宋体" w:eastAsia="宋体"/>
      <w:sz w:val="28"/>
      <w:lang w:val="en-US" w:eastAsia="zh-CN" w:bidi="ar-SA"/>
    </w:rPr>
  </w:style>
  <w:style w:type="paragraph" w:styleId="1389">
    <w:name w:val="正文文本缩进"/>
    <w:basedOn w:val="1357"/>
    <w:next w:val="1389"/>
    <w:link w:val="1390"/>
    <w:qFormat/>
    <w:pPr>
      <w:ind w:firstLine="420"/>
      <w:spacing w:line="360" w:lineRule="auto"/>
    </w:pPr>
    <w:rPr>
      <w:rFonts w:ascii="宋体"/>
      <w:sz w:val="24"/>
    </w:rPr>
  </w:style>
  <w:style w:type="character" w:styleId="1390">
    <w:name w:val="正文文本缩进 字符"/>
    <w:next w:val="1390"/>
    <w:link w:val="1389"/>
    <w:qFormat/>
    <w:rPr>
      <w:rFonts w:ascii="宋体"/>
      <w:sz w:val="24"/>
    </w:rPr>
  </w:style>
  <w:style w:type="paragraph" w:styleId="1391">
    <w:name w:val="列表 2"/>
    <w:basedOn w:val="1357"/>
    <w:next w:val="1391"/>
    <w:link w:val="1357"/>
    <w:qFormat/>
    <w:pPr>
      <w:ind w:left="100" w:hanging="200"/>
    </w:pPr>
  </w:style>
  <w:style w:type="paragraph" w:styleId="1392">
    <w:name w:val="文本块"/>
    <w:basedOn w:val="1357"/>
    <w:next w:val="1392"/>
    <w:link w:val="1357"/>
    <w:uiPriority w:val="99"/>
    <w:unhideWhenUsed/>
    <w:qFormat/>
    <w:pPr>
      <w:ind w:left="1440" w:right="1440"/>
      <w:spacing w:after="120"/>
    </w:pPr>
  </w:style>
  <w:style w:type="paragraph" w:styleId="1393">
    <w:name w:val="索引 4"/>
    <w:basedOn w:val="1357"/>
    <w:next w:val="1357"/>
    <w:link w:val="1357"/>
    <w:uiPriority w:val="99"/>
    <w:unhideWhenUsed/>
    <w:qFormat/>
    <w:pPr>
      <w:ind w:left="600"/>
    </w:pPr>
    <w:rPr>
      <w:rFonts w:ascii="Verdana" w:hAnsi="Verdana"/>
      <w:szCs w:val="20"/>
    </w:rPr>
  </w:style>
  <w:style w:type="paragraph" w:styleId="1394">
    <w:name w:val="目录 5"/>
    <w:basedOn w:val="1357"/>
    <w:next w:val="1357"/>
    <w:link w:val="1357"/>
    <w:uiPriority w:val="39"/>
    <w:qFormat/>
    <w:pPr>
      <w:ind w:left="1680"/>
    </w:pPr>
  </w:style>
  <w:style w:type="paragraph" w:styleId="1395">
    <w:name w:val="目录 3"/>
    <w:basedOn w:val="1357"/>
    <w:next w:val="1357"/>
    <w:link w:val="1357"/>
    <w:uiPriority w:val="39"/>
    <w:qFormat/>
    <w:pPr>
      <w:ind w:left="840"/>
    </w:pPr>
  </w:style>
  <w:style w:type="paragraph" w:styleId="1396">
    <w:name w:val="纯文本"/>
    <w:basedOn w:val="1357"/>
    <w:next w:val="1396"/>
    <w:link w:val="1397"/>
    <w:qFormat/>
    <w:rPr>
      <w:rFonts w:ascii="宋体" w:hAnsi="Courier New"/>
    </w:rPr>
  </w:style>
  <w:style w:type="character" w:styleId="1397">
    <w:name w:val="纯文本 字符"/>
    <w:next w:val="1397"/>
    <w:link w:val="1396"/>
    <w:qFormat/>
    <w:rPr>
      <w:rFonts w:ascii="宋体" w:hAnsi="Courier New" w:eastAsia="宋体"/>
      <w:sz w:val="21"/>
      <w:lang w:val="en-US" w:eastAsia="zh-CN" w:bidi="ar-SA"/>
    </w:rPr>
  </w:style>
  <w:style w:type="paragraph" w:styleId="1398">
    <w:name w:val="目录 8"/>
    <w:basedOn w:val="1357"/>
    <w:next w:val="1357"/>
    <w:link w:val="1357"/>
    <w:uiPriority w:val="39"/>
    <w:qFormat/>
    <w:pPr>
      <w:ind w:left="2940"/>
    </w:pPr>
  </w:style>
  <w:style w:type="paragraph" w:styleId="1399">
    <w:name w:val="日期"/>
    <w:basedOn w:val="1357"/>
    <w:next w:val="1357"/>
    <w:link w:val="1400"/>
    <w:qFormat/>
    <w:rPr>
      <w:rFonts w:ascii="宋体"/>
    </w:rPr>
  </w:style>
  <w:style w:type="character" w:styleId="1400">
    <w:name w:val="日期 字符"/>
    <w:next w:val="1400"/>
    <w:link w:val="1399"/>
    <w:qFormat/>
    <w:rPr>
      <w:rFonts w:ascii="宋体"/>
      <w:sz w:val="21"/>
    </w:rPr>
  </w:style>
  <w:style w:type="paragraph" w:styleId="1401">
    <w:name w:val="正文文本缩进 2"/>
    <w:basedOn w:val="1357"/>
    <w:next w:val="1401"/>
    <w:link w:val="1402"/>
    <w:qFormat/>
    <w:pPr>
      <w:ind w:firstLine="525"/>
      <w:spacing w:line="420" w:lineRule="exact"/>
    </w:pPr>
    <w:rPr>
      <w:rFonts w:ascii="宋体"/>
    </w:rPr>
  </w:style>
  <w:style w:type="character" w:styleId="1402">
    <w:name w:val="正文文本缩进 2 字符"/>
    <w:next w:val="1402"/>
    <w:link w:val="1401"/>
    <w:qFormat/>
    <w:rPr>
      <w:rFonts w:ascii="宋体"/>
      <w:sz w:val="21"/>
    </w:rPr>
  </w:style>
  <w:style w:type="paragraph" w:styleId="1403">
    <w:name w:val="批注框文本"/>
    <w:basedOn w:val="1357"/>
    <w:next w:val="1403"/>
    <w:link w:val="1404"/>
    <w:uiPriority w:val="99"/>
    <w:qFormat/>
    <w:rPr>
      <w:sz w:val="18"/>
      <w:szCs w:val="18"/>
    </w:rPr>
  </w:style>
  <w:style w:type="character" w:styleId="1404">
    <w:name w:val="批注框文本 字符"/>
    <w:next w:val="1404"/>
    <w:link w:val="1403"/>
    <w:uiPriority w:val="99"/>
    <w:semiHidden/>
    <w:qFormat/>
    <w:rPr>
      <w:sz w:val="18"/>
      <w:szCs w:val="18"/>
    </w:rPr>
  </w:style>
  <w:style w:type="paragraph" w:styleId="1405">
    <w:name w:val="页脚"/>
    <w:basedOn w:val="1357"/>
    <w:next w:val="1405"/>
    <w:link w:val="1406"/>
    <w:uiPriority w:val="99"/>
    <w:qFormat/>
    <w:pPr>
      <w:jc w:val="left"/>
      <w:tabs>
        <w:tab w:val="center" w:pos="4153" w:leader="none"/>
        <w:tab w:val="right" w:pos="8306" w:leader="none"/>
      </w:tabs>
    </w:pPr>
    <w:rPr>
      <w:sz w:val="18"/>
    </w:rPr>
  </w:style>
  <w:style w:type="character" w:styleId="1406">
    <w:name w:val="页脚 字符"/>
    <w:next w:val="1406"/>
    <w:link w:val="1405"/>
    <w:uiPriority w:val="99"/>
    <w:qFormat/>
    <w:rPr>
      <w:sz w:val="18"/>
    </w:rPr>
  </w:style>
  <w:style w:type="paragraph" w:styleId="1407">
    <w:name w:val="寄信人地址"/>
    <w:basedOn w:val="1357"/>
    <w:next w:val="1407"/>
    <w:link w:val="1357"/>
    <w:qFormat/>
    <w:rPr>
      <w:rFonts w:ascii="Arial" w:hAnsi="Arial"/>
    </w:rPr>
  </w:style>
  <w:style w:type="paragraph" w:styleId="1408">
    <w:name w:val="页眉"/>
    <w:basedOn w:val="1357"/>
    <w:next w:val="1408"/>
    <w:link w:val="1409"/>
    <w:uiPriority w:val="99"/>
    <w:qFormat/>
    <w:pPr>
      <w:jc w:val="center"/>
      <w:tabs>
        <w:tab w:val="center" w:pos="4153" w:leader="none"/>
        <w:tab w:val="right" w:pos="8306" w:leader="none"/>
      </w:tabs>
      <w:pBdr>
        <w:bottom w:val="single" w:color="000000" w:sz="6" w:space="1"/>
      </w:pBdr>
    </w:pPr>
    <w:rPr>
      <w:sz w:val="18"/>
    </w:rPr>
  </w:style>
  <w:style w:type="character" w:styleId="1409">
    <w:name w:val="页眉 字符"/>
    <w:next w:val="1409"/>
    <w:link w:val="1408"/>
    <w:uiPriority w:val="99"/>
    <w:qFormat/>
    <w:rPr>
      <w:sz w:val="18"/>
    </w:rPr>
  </w:style>
  <w:style w:type="paragraph" w:styleId="1410">
    <w:name w:val="目录 1"/>
    <w:basedOn w:val="1357"/>
    <w:next w:val="1357"/>
    <w:link w:val="1357"/>
    <w:uiPriority w:val="39"/>
    <w:qFormat/>
  </w:style>
  <w:style w:type="paragraph" w:styleId="1411">
    <w:name w:val="目录 4"/>
    <w:basedOn w:val="1357"/>
    <w:next w:val="1357"/>
    <w:link w:val="1357"/>
    <w:uiPriority w:val="39"/>
    <w:qFormat/>
    <w:pPr>
      <w:ind w:left="1260"/>
    </w:pPr>
  </w:style>
  <w:style w:type="paragraph" w:styleId="1412">
    <w:name w:val="副标题"/>
    <w:basedOn w:val="1357"/>
    <w:next w:val="1357"/>
    <w:link w:val="1413"/>
    <w:qFormat/>
    <w:pPr>
      <w:jc w:val="center"/>
      <w:spacing w:before="240" w:after="60" w:line="312" w:lineRule="auto"/>
      <w:outlineLvl w:val="1"/>
    </w:pPr>
    <w:rPr>
      <w:rFonts w:ascii="Cambria" w:hAnsi="Cambria"/>
      <w:b/>
      <w:bCs/>
      <w:sz w:val="32"/>
      <w:szCs w:val="32"/>
    </w:rPr>
  </w:style>
  <w:style w:type="character" w:styleId="1413">
    <w:name w:val="副标题 字符"/>
    <w:next w:val="1413"/>
    <w:link w:val="1412"/>
    <w:qFormat/>
    <w:rPr>
      <w:rFonts w:ascii="Cambria" w:hAnsi="Cambria"/>
      <w:b/>
      <w:bCs/>
      <w:sz w:val="32"/>
      <w:szCs w:val="32"/>
    </w:rPr>
  </w:style>
  <w:style w:type="paragraph" w:styleId="1414">
    <w:name w:val="目录 6"/>
    <w:basedOn w:val="1357"/>
    <w:next w:val="1357"/>
    <w:link w:val="1357"/>
    <w:uiPriority w:val="39"/>
    <w:qFormat/>
    <w:pPr>
      <w:ind w:left="2100"/>
    </w:pPr>
  </w:style>
  <w:style w:type="paragraph" w:styleId="1415">
    <w:name w:val="正文文本缩进 3"/>
    <w:basedOn w:val="1357"/>
    <w:next w:val="1415"/>
    <w:link w:val="1416"/>
    <w:qFormat/>
    <w:pPr>
      <w:ind w:firstLine="841"/>
    </w:pPr>
    <w:rPr>
      <w:rFonts w:eastAsia="华文新魏"/>
      <w:b/>
      <w:bCs/>
      <w:sz w:val="84"/>
    </w:rPr>
  </w:style>
  <w:style w:type="character" w:styleId="1416">
    <w:name w:val="正文文本缩进 3 字符"/>
    <w:next w:val="1416"/>
    <w:link w:val="1415"/>
    <w:qFormat/>
    <w:rPr>
      <w:rFonts w:eastAsia="华文新魏"/>
      <w:b/>
      <w:bCs/>
      <w:sz w:val="84"/>
    </w:rPr>
  </w:style>
  <w:style w:type="paragraph" w:styleId="1417">
    <w:name w:val="目录 2"/>
    <w:basedOn w:val="1357"/>
    <w:next w:val="1357"/>
    <w:link w:val="1357"/>
    <w:uiPriority w:val="39"/>
    <w:qFormat/>
    <w:pPr>
      <w:ind w:left="420"/>
    </w:pPr>
  </w:style>
  <w:style w:type="paragraph" w:styleId="1418">
    <w:name w:val="目录 9"/>
    <w:basedOn w:val="1357"/>
    <w:next w:val="1357"/>
    <w:link w:val="1357"/>
    <w:uiPriority w:val="39"/>
    <w:qFormat/>
    <w:pPr>
      <w:ind w:left="3360"/>
    </w:pPr>
  </w:style>
  <w:style w:type="paragraph" w:styleId="1419">
    <w:name w:val="HTML 预设格式"/>
    <w:basedOn w:val="1357"/>
    <w:next w:val="1419"/>
    <w:link w:val="142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20">
    <w:name w:val="HTML 预设格式 字符"/>
    <w:next w:val="1420"/>
    <w:link w:val="1419"/>
    <w:qFormat/>
    <w:rPr>
      <w:rFonts w:ascii="黑体" w:hAnsi="Courier New" w:eastAsia="黑体" w:cs="Courier New"/>
    </w:rPr>
  </w:style>
  <w:style w:type="paragraph" w:styleId="1421">
    <w:name w:val="普通(网站)"/>
    <w:basedOn w:val="1357"/>
    <w:next w:val="1421"/>
    <w:link w:val="1357"/>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22">
    <w:name w:val="标题"/>
    <w:basedOn w:val="1357"/>
    <w:next w:val="1422"/>
    <w:link w:val="1423"/>
    <w:uiPriority w:val="10"/>
    <w:qFormat/>
    <w:pPr>
      <w:jc w:val="center"/>
    </w:pPr>
    <w:rPr>
      <w:sz w:val="30"/>
      <w:szCs w:val="24"/>
    </w:rPr>
  </w:style>
  <w:style w:type="character" w:styleId="1423">
    <w:name w:val="标题 字符"/>
    <w:next w:val="1423"/>
    <w:link w:val="1422"/>
    <w:uiPriority w:val="10"/>
    <w:qFormat/>
    <w:rPr>
      <w:sz w:val="30"/>
      <w:szCs w:val="24"/>
    </w:rPr>
  </w:style>
  <w:style w:type="paragraph" w:styleId="1424">
    <w:name w:val="批注主题"/>
    <w:basedOn w:val="1385"/>
    <w:next w:val="1385"/>
    <w:link w:val="1425"/>
    <w:qFormat/>
    <w:rPr>
      <w:b/>
      <w:bCs/>
    </w:rPr>
  </w:style>
  <w:style w:type="character" w:styleId="1425">
    <w:name w:val="批注主题 字符"/>
    <w:next w:val="1425"/>
    <w:link w:val="1424"/>
    <w:qFormat/>
    <w:rPr>
      <w:b/>
      <w:bCs/>
      <w:sz w:val="21"/>
    </w:rPr>
  </w:style>
  <w:style w:type="paragraph" w:styleId="1426">
    <w:name w:val="正文首行缩进"/>
    <w:basedOn w:val="1387"/>
    <w:next w:val="1426"/>
    <w:link w:val="1357"/>
    <w:qFormat/>
    <w:pPr>
      <w:ind w:firstLine="420"/>
      <w:spacing w:line="360" w:lineRule="auto"/>
    </w:pPr>
    <w:rPr>
      <w:rFonts w:ascii="Times New Roman"/>
      <w:szCs w:val="21"/>
    </w:rPr>
  </w:style>
  <w:style w:type="paragraph" w:styleId="1427">
    <w:name w:val="正文首行缩进 2"/>
    <w:basedOn w:val="1389"/>
    <w:next w:val="1357"/>
    <w:link w:val="1357"/>
    <w:qFormat/>
    <w:pPr>
      <w:ind w:firstLine="420"/>
    </w:pPr>
  </w:style>
  <w:style w:type="table" w:styleId="1428">
    <w:name w:val="网格型"/>
    <w:basedOn w:val="1367"/>
    <w:next w:val="1428"/>
    <w:link w:val="1357"/>
    <w:qFormat/>
    <w:rPr>
      <w:sz w:val="21"/>
      <w:szCs w:val="22"/>
    </w:rPr>
    <w:tblPr/>
  </w:style>
  <w:style w:type="character" w:styleId="1429">
    <w:name w:val="要点"/>
    <w:next w:val="1429"/>
    <w:link w:val="1357"/>
    <w:qFormat/>
    <w:rPr>
      <w:b/>
      <w:bCs/>
    </w:rPr>
  </w:style>
  <w:style w:type="character" w:styleId="1430">
    <w:name w:val="页码"/>
    <w:next w:val="1430"/>
    <w:link w:val="1357"/>
    <w:qFormat/>
  </w:style>
  <w:style w:type="character" w:styleId="1431">
    <w:name w:val="强调"/>
    <w:next w:val="1431"/>
    <w:link w:val="1357"/>
    <w:uiPriority w:val="20"/>
    <w:qFormat/>
    <w:rPr>
      <w:i/>
    </w:rPr>
  </w:style>
  <w:style w:type="character" w:styleId="1432">
    <w:name w:val="超链接"/>
    <w:next w:val="1432"/>
    <w:link w:val="1357"/>
    <w:uiPriority w:val="99"/>
    <w:qFormat/>
    <w:rPr>
      <w:color w:val="333333"/>
      <w:u w:val="none"/>
    </w:rPr>
  </w:style>
  <w:style w:type="character" w:styleId="1433">
    <w:name w:val="批注引用"/>
    <w:next w:val="1433"/>
    <w:link w:val="1357"/>
    <w:qFormat/>
    <w:rPr>
      <w:sz w:val="21"/>
      <w:szCs w:val="21"/>
    </w:rPr>
  </w:style>
  <w:style w:type="character" w:styleId="1434">
    <w:name w:val="标题 8 Char"/>
    <w:next w:val="1434"/>
    <w:link w:val="1357"/>
    <w:qFormat/>
    <w:rPr>
      <w:rFonts w:ascii="Arial" w:hAnsi="Arial" w:eastAsia="黑体"/>
      <w:sz w:val="24"/>
      <w:szCs w:val="24"/>
    </w:rPr>
  </w:style>
  <w:style w:type="character" w:styleId="1435">
    <w:name w:val="日期 Char"/>
    <w:next w:val="1435"/>
    <w:link w:val="1357"/>
    <w:qFormat/>
    <w:rPr>
      <w:rFonts w:ascii="宋体" w:hAnsi="Times New Roman" w:eastAsia="宋体" w:cs="Times New Roman"/>
      <w:sz w:val="20"/>
      <w:szCs w:val="20"/>
    </w:rPr>
  </w:style>
  <w:style w:type="character" w:styleId="1436">
    <w:name w:val="页脚 Char1"/>
    <w:next w:val="1436"/>
    <w:link w:val="1357"/>
    <w:uiPriority w:val="99"/>
    <w:qFormat/>
    <w:rPr>
      <w:sz w:val="18"/>
    </w:rPr>
  </w:style>
  <w:style w:type="character" w:styleId="1437">
    <w:name w:val="标题 6 Char"/>
    <w:next w:val="1437"/>
    <w:link w:val="1357"/>
    <w:qFormat/>
    <w:rPr>
      <w:rFonts w:ascii="Arial" w:hAnsi="Arial" w:eastAsia="黑体"/>
      <w:b/>
      <w:bCs/>
      <w:sz w:val="24"/>
      <w:szCs w:val="24"/>
    </w:rPr>
  </w:style>
  <w:style w:type="character" w:styleId="1438">
    <w:name w:val="apple-style-span"/>
    <w:next w:val="1438"/>
    <w:link w:val="1357"/>
    <w:qFormat/>
  </w:style>
  <w:style w:type="character" w:styleId="1439">
    <w:name w:val="页眉 Char"/>
    <w:next w:val="1439"/>
    <w:link w:val="1357"/>
    <w:qFormat/>
    <w:rPr>
      <w:rFonts w:ascii="宋体" w:hAnsi="Times New Roman" w:eastAsia="宋体" w:cs="Times New Roman"/>
      <w:sz w:val="18"/>
      <w:szCs w:val="18"/>
    </w:rPr>
  </w:style>
  <w:style w:type="character" w:styleId="1440">
    <w:name w:val="纯文本 Char"/>
    <w:next w:val="1440"/>
    <w:link w:val="1357"/>
    <w:qFormat/>
    <w:rPr>
      <w:rFonts w:ascii="宋体" w:hAnsi="Courier New" w:eastAsia="宋体" w:cs="Courier New"/>
      <w:szCs w:val="21"/>
    </w:rPr>
  </w:style>
  <w:style w:type="character" w:styleId="1441">
    <w:name w:val="批注框文本 Char"/>
    <w:next w:val="1441"/>
    <w:link w:val="1357"/>
    <w:uiPriority w:val="99"/>
    <w:semiHidden/>
    <w:qFormat/>
    <w:rPr>
      <w:rFonts w:ascii="宋体" w:hAnsi="Times New Roman" w:eastAsia="宋体" w:cs="Times New Roman"/>
      <w:sz w:val="18"/>
      <w:szCs w:val="18"/>
    </w:rPr>
  </w:style>
  <w:style w:type="character" w:styleId="1442">
    <w:name w:val="font21"/>
    <w:next w:val="1442"/>
    <w:link w:val="1357"/>
    <w:qFormat/>
    <w:rPr>
      <w:rFonts w:hint="eastAsia" w:ascii="新宋体" w:hAnsi="新宋体" w:eastAsia="新宋体" w:cs="新宋体"/>
      <w:color w:val="000000"/>
      <w:sz w:val="18"/>
      <w:szCs w:val="18"/>
      <w:u w:val="none"/>
    </w:rPr>
  </w:style>
  <w:style w:type="character" w:styleId="1443">
    <w:name w:val="style21"/>
    <w:next w:val="1443"/>
    <w:link w:val="1357"/>
    <w:qFormat/>
    <w:rPr>
      <w:sz w:val="18"/>
      <w:szCs w:val="18"/>
    </w:rPr>
  </w:style>
  <w:style w:type="character" w:styleId="1444">
    <w:name w:val="文档结构图 Char"/>
    <w:next w:val="1444"/>
    <w:link w:val="1357"/>
    <w:qFormat/>
    <w:rPr>
      <w:rFonts w:ascii="宋体" w:hAnsi="Times New Roman" w:eastAsia="宋体" w:cs="Times New Roman"/>
      <w:sz w:val="18"/>
      <w:szCs w:val="18"/>
    </w:rPr>
  </w:style>
  <w:style w:type="character" w:styleId="1445">
    <w:name w:val="标题 2 Char1"/>
    <w:next w:val="1445"/>
    <w:link w:val="1357"/>
    <w:qFormat/>
    <w:rPr>
      <w:rFonts w:ascii="Arial" w:hAnsi="Arial" w:eastAsia="黑体"/>
      <w:b/>
      <w:bCs/>
      <w:sz w:val="32"/>
      <w:szCs w:val="32"/>
    </w:rPr>
  </w:style>
  <w:style w:type="character" w:styleId="1446">
    <w:name w:val="批注框文本 Char1"/>
    <w:next w:val="1446"/>
    <w:link w:val="1357"/>
    <w:uiPriority w:val="99"/>
    <w:semiHidden/>
    <w:qFormat/>
    <w:rPr>
      <w:sz w:val="18"/>
      <w:szCs w:val="18"/>
    </w:rPr>
  </w:style>
  <w:style w:type="character" w:styleId="1447">
    <w:name w:val="yy1"/>
    <w:next w:val="1447"/>
    <w:link w:val="1357"/>
    <w:qFormat/>
    <w:rPr>
      <w:rFonts w:ascii="宋体" w:hAnsi="宋体" w:eastAsia="宋体"/>
      <w:b/>
      <w:bCs/>
      <w:sz w:val="28"/>
    </w:rPr>
  </w:style>
  <w:style w:type="character" w:styleId="1448">
    <w:name w:val="标题 Char"/>
    <w:next w:val="1448"/>
    <w:link w:val="1357"/>
    <w:qFormat/>
    <w:rPr>
      <w:rFonts w:ascii="Cambria" w:hAnsi="Cambria" w:eastAsia="宋体" w:cs="Times New Roman"/>
      <w:b/>
      <w:bCs/>
      <w:sz w:val="32"/>
      <w:szCs w:val="32"/>
    </w:rPr>
  </w:style>
  <w:style w:type="character" w:styleId="1449">
    <w:name w:val="c lh15"/>
    <w:next w:val="1449"/>
    <w:link w:val="1357"/>
    <w:qFormat/>
  </w:style>
  <w:style w:type="character" w:styleId="1450">
    <w:name w:val="ask-title2"/>
    <w:next w:val="1450"/>
    <w:link w:val="1357"/>
    <w:qFormat/>
  </w:style>
  <w:style w:type="character" w:styleId="1451">
    <w:name w:val="页脚 Char"/>
    <w:next w:val="1451"/>
    <w:link w:val="1357"/>
    <w:uiPriority w:val="99"/>
    <w:qFormat/>
    <w:rPr>
      <w:rFonts w:ascii="宋体" w:hAnsi="Times New Roman" w:eastAsia="宋体" w:cs="Times New Roman"/>
      <w:sz w:val="18"/>
      <w:szCs w:val="18"/>
    </w:rPr>
  </w:style>
  <w:style w:type="character" w:styleId="1452">
    <w:name w:val="正文文本缩进 Char"/>
    <w:next w:val="1452"/>
    <w:link w:val="1357"/>
    <w:uiPriority w:val="99"/>
    <w:semiHidden/>
    <w:qFormat/>
    <w:rPr>
      <w:rFonts w:ascii="宋体" w:hAnsi="Times New Roman" w:eastAsia="宋体" w:cs="Times New Roman"/>
      <w:sz w:val="20"/>
      <w:szCs w:val="20"/>
    </w:rPr>
  </w:style>
  <w:style w:type="character" w:styleId="1453">
    <w:name w:val="NormalCharacter1"/>
    <w:next w:val="1453"/>
    <w:link w:val="1357"/>
    <w:semiHidden/>
    <w:rPr>
      <w:sz w:val="21"/>
      <w:lang w:val="en-US" w:eastAsia="zh-CN" w:bidi="ar-SA"/>
    </w:rPr>
  </w:style>
  <w:style w:type="character" w:styleId="1454">
    <w:name w:val="font31"/>
    <w:next w:val="1454"/>
    <w:link w:val="1357"/>
    <w:qFormat/>
    <w:rPr>
      <w:rFonts w:hint="eastAsia" w:ascii="宋体" w:hAnsi="宋体" w:eastAsia="宋体" w:cs="宋体"/>
      <w:color w:val="000000"/>
      <w:sz w:val="22"/>
      <w:szCs w:val="22"/>
      <w:u w:val="none"/>
    </w:rPr>
  </w:style>
  <w:style w:type="character" w:styleId="1455">
    <w:name w:val="页眉 Char1"/>
    <w:next w:val="1455"/>
    <w:link w:val="1357"/>
    <w:uiPriority w:val="99"/>
    <w:qFormat/>
    <w:rPr>
      <w:sz w:val="18"/>
    </w:rPr>
  </w:style>
  <w:style w:type="character" w:styleId="1456">
    <w:name w:val="正文文本 (8)_"/>
    <w:next w:val="1456"/>
    <w:link w:val="1457"/>
    <w:qFormat/>
    <w:rPr>
      <w:rFonts w:ascii="Gulim" w:hAnsi="Gulim" w:eastAsia="Gulim" w:cs="Gulim"/>
      <w:b/>
      <w:sz w:val="15"/>
      <w:szCs w:val="15"/>
      <w:shd w:val="clear" w:color="auto" w:fill="ffffff"/>
      <w:lang w:eastAsia="en-US" w:bidi="en-US"/>
    </w:rPr>
  </w:style>
  <w:style w:type="paragraph" w:styleId="1457">
    <w:name w:val="正文文本 (8)"/>
    <w:basedOn w:val="1357"/>
    <w:next w:val="1457"/>
    <w:link w:val="1456"/>
    <w:qFormat/>
    <w:pPr>
      <w:jc w:val="left"/>
      <w:spacing w:line="0" w:lineRule="atLeast"/>
      <w:shd w:val="clear" w:color="auto" w:fill="ffffff"/>
    </w:pPr>
    <w:rPr>
      <w:rFonts w:ascii="Gulim" w:hAnsi="Gulim" w:eastAsia="Gulim" w:cs="Gulim"/>
      <w:b/>
      <w:sz w:val="15"/>
      <w:szCs w:val="15"/>
      <w:lang w:eastAsia="en-US" w:bidi="en-US"/>
    </w:rPr>
  </w:style>
  <w:style w:type="character" w:styleId="1458">
    <w:name w:val="标题 Char2"/>
    <w:next w:val="1458"/>
    <w:link w:val="1357"/>
    <w:uiPriority w:val="10"/>
    <w:qFormat/>
    <w:rPr>
      <w:sz w:val="30"/>
      <w:szCs w:val="24"/>
    </w:rPr>
  </w:style>
  <w:style w:type="character" w:styleId="1459">
    <w:name w:val="Andy_正文格式 Char"/>
    <w:next w:val="1459"/>
    <w:link w:val="1460"/>
    <w:qFormat/>
    <w:rPr>
      <w:rFonts w:ascii="仿宋_GB2312" w:eastAsia="仿宋_GB2312"/>
      <w:sz w:val="28"/>
      <w:szCs w:val="28"/>
    </w:rPr>
  </w:style>
  <w:style w:type="paragraph" w:styleId="1460">
    <w:name w:val="Andy_正文格式"/>
    <w:basedOn w:val="1357"/>
    <w:next w:val="1460"/>
    <w:link w:val="1459"/>
    <w:qFormat/>
    <w:pPr>
      <w:ind w:firstLine="560"/>
    </w:pPr>
    <w:rPr>
      <w:rFonts w:ascii="仿宋_GB2312" w:eastAsia="仿宋_GB2312"/>
      <w:sz w:val="28"/>
      <w:szCs w:val="28"/>
    </w:rPr>
  </w:style>
  <w:style w:type="character" w:styleId="1461">
    <w:name w:val="标题 1 Char1"/>
    <w:next w:val="1461"/>
    <w:link w:val="1357"/>
    <w:qFormat/>
    <w:rPr>
      <w:rFonts w:ascii="宋体"/>
      <w:sz w:val="28"/>
    </w:rPr>
  </w:style>
  <w:style w:type="character" w:styleId="1462">
    <w:name w:val="批注文字 Char"/>
    <w:next w:val="1462"/>
    <w:link w:val="1357"/>
    <w:qFormat/>
    <w:rPr>
      <w:sz w:val="21"/>
    </w:rPr>
  </w:style>
  <w:style w:type="character" w:styleId="1463">
    <w:name w:val="新正文 Char Char"/>
    <w:next w:val="1463"/>
    <w:link w:val="1464"/>
    <w:qFormat/>
    <w:rPr>
      <w:rFonts w:ascii="宋体" w:hAnsi="宋体" w:cs="宋体"/>
      <w:b/>
      <w:bCs/>
      <w:color w:val="000000"/>
      <w:sz w:val="24"/>
      <w:szCs w:val="21"/>
    </w:rPr>
  </w:style>
  <w:style w:type="paragraph" w:styleId="1464">
    <w:name w:val="新正文"/>
    <w:basedOn w:val="1357"/>
    <w:next w:val="1464"/>
    <w:link w:val="1463"/>
    <w:qFormat/>
    <w:pPr>
      <w:ind w:firstLine="200"/>
      <w:spacing w:line="480" w:lineRule="exact"/>
    </w:pPr>
    <w:rPr>
      <w:rFonts w:ascii="宋体" w:hAnsi="宋体"/>
      <w:b/>
      <w:bCs/>
      <w:color w:val="000000"/>
      <w:sz w:val="24"/>
      <w:szCs w:val="21"/>
    </w:rPr>
  </w:style>
  <w:style w:type="character" w:styleId="1465">
    <w:name w:val="Char Char3"/>
    <w:next w:val="1465"/>
    <w:link w:val="1357"/>
    <w:qFormat/>
    <w:rPr>
      <w:rFonts w:ascii="宋体" w:hAnsi="宋体" w:eastAsia="宋体"/>
      <w:sz w:val="24"/>
      <w:szCs w:val="24"/>
      <w:lang w:val="en-US" w:eastAsia="zh-CN" w:bidi="ar-SA"/>
    </w:rPr>
  </w:style>
  <w:style w:type="character" w:styleId="1466">
    <w:name w:val="font41"/>
    <w:next w:val="1466"/>
    <w:link w:val="1357"/>
    <w:qFormat/>
    <w:rPr>
      <w:rFonts w:hint="eastAsia" w:ascii="宋体" w:hAnsi="宋体" w:eastAsia="宋体" w:cs="宋体"/>
      <w:color w:val="000000"/>
      <w:sz w:val="22"/>
      <w:szCs w:val="22"/>
      <w:u w:val="none"/>
    </w:rPr>
  </w:style>
  <w:style w:type="character" w:styleId="1467">
    <w:name w:val="标题 3 Char Char Char Char Char Char Char Char Char"/>
    <w:next w:val="1467"/>
    <w:link w:val="1357"/>
    <w:qFormat/>
    <w:rPr>
      <w:rFonts w:eastAsia="宋体"/>
      <w:b/>
      <w:sz w:val="32"/>
      <w:lang w:val="en-US" w:eastAsia="zh-CN"/>
    </w:rPr>
  </w:style>
  <w:style w:type="character" w:styleId="1468">
    <w:name w:val="列出段落 Char1"/>
    <w:next w:val="1468"/>
    <w:link w:val="1469"/>
    <w:qFormat/>
    <w:rPr>
      <w:rFonts w:ascii="Calibri" w:hAnsi="Calibri"/>
      <w:sz w:val="21"/>
      <w:szCs w:val="22"/>
    </w:rPr>
  </w:style>
  <w:style w:type="paragraph" w:styleId="1469">
    <w:name w:val="列出段落1"/>
    <w:basedOn w:val="1357"/>
    <w:next w:val="1469"/>
    <w:link w:val="1468"/>
    <w:qFormat/>
    <w:pPr>
      <w:ind w:firstLine="420"/>
    </w:pPr>
    <w:rPr>
      <w:rFonts w:ascii="Calibri" w:hAnsi="Calibri"/>
      <w:szCs w:val="22"/>
    </w:rPr>
  </w:style>
  <w:style w:type="character" w:styleId="1470">
    <w:name w:val="正文文本缩进 Char1"/>
    <w:next w:val="1470"/>
    <w:link w:val="1357"/>
    <w:qFormat/>
    <w:rPr>
      <w:rFonts w:ascii="宋体"/>
      <w:sz w:val="24"/>
    </w:rPr>
  </w:style>
  <w:style w:type="character" w:styleId="1471">
    <w:name w:val="标题 2 Char Char Char"/>
    <w:next w:val="1471"/>
    <w:link w:val="1357"/>
    <w:qFormat/>
    <w:rPr>
      <w:rFonts w:ascii="Arial" w:hAnsi="Arial" w:eastAsia="黑体"/>
      <w:b/>
      <w:bCs/>
      <w:sz w:val="32"/>
      <w:szCs w:val="32"/>
      <w:lang w:val="en-US" w:eastAsia="zh-CN" w:bidi="ar-SA"/>
    </w:rPr>
  </w:style>
  <w:style w:type="character" w:styleId="1472">
    <w:name w:val="样式 样式 标题 3 + (中文) 黑体 Char + (中文) 宋体 小四 Char Char Char Char Char Char"/>
    <w:next w:val="1472"/>
    <w:link w:val="1357"/>
    <w:qFormat/>
    <w:rPr>
      <w:rFonts w:ascii="宋体" w:hAnsi="Courier New" w:eastAsia="宋体" w:cs="Courier New"/>
      <w:sz w:val="24"/>
      <w:szCs w:val="21"/>
      <w:lang w:val="en-US" w:eastAsia="zh-CN" w:bidi="ar-SA"/>
    </w:rPr>
  </w:style>
  <w:style w:type="character" w:styleId="1473">
    <w:name w:val="标题 2 Char"/>
    <w:next w:val="1473"/>
    <w:link w:val="1357"/>
    <w:uiPriority w:val="9"/>
    <w:semiHidden/>
    <w:qFormat/>
    <w:rPr>
      <w:rFonts w:ascii="Cambria" w:hAnsi="Cambria" w:eastAsia="宋体" w:cs="Times New Roman"/>
      <w:b/>
      <w:bCs/>
      <w:sz w:val="32"/>
      <w:szCs w:val="32"/>
    </w:rPr>
  </w:style>
  <w:style w:type="character" w:styleId="1474">
    <w:name w:val="identication Char"/>
    <w:next w:val="1474"/>
    <w:link w:val="1357"/>
    <w:qFormat/>
    <w:rPr>
      <w:rFonts w:eastAsia="宋体"/>
      <w:sz w:val="21"/>
      <w:szCs w:val="24"/>
      <w:lang w:val="en-US" w:eastAsia="zh-CN" w:bidi="ar-SA"/>
    </w:rPr>
  </w:style>
  <w:style w:type="character" w:styleId="1475">
    <w:name w:val="HTML 预设格式 Char"/>
    <w:next w:val="1475"/>
    <w:link w:val="1357"/>
    <w:qFormat/>
    <w:rPr>
      <w:rFonts w:ascii="黑体" w:hAnsi="Courier New" w:eastAsia="黑体" w:cs="Courier New"/>
    </w:rPr>
  </w:style>
  <w:style w:type="character" w:styleId="1476">
    <w:name w:val="表格标题 + SimSun"/>
    <w:next w:val="1476"/>
    <w:link w:val="1357"/>
    <w:qFormat/>
    <w:rPr>
      <w:rFonts w:ascii="宋体" w:hAnsi="宋体" w:eastAsia="宋体" w:cs="宋体"/>
      <w:b/>
      <w:color w:val="000000"/>
      <w:spacing w:val="0"/>
      <w:position w:val="0"/>
      <w:sz w:val="17"/>
      <w:szCs w:val="17"/>
      <w:shd w:val="clear" w:color="auto" w:fill="ffffff"/>
      <w:lang w:val="zh-CN" w:eastAsia="zh-CN" w:bidi="zh-CN"/>
    </w:rPr>
  </w:style>
  <w:style w:type="character" w:styleId="1477">
    <w:name w:val="批注主题 Char"/>
    <w:next w:val="1477"/>
    <w:link w:val="1357"/>
    <w:qFormat/>
    <w:rPr>
      <w:b/>
      <w:bCs/>
      <w:sz w:val="21"/>
    </w:rPr>
  </w:style>
  <w:style w:type="character" w:styleId="1478">
    <w:name w:val="批注文字 字符1"/>
    <w:next w:val="1478"/>
    <w:link w:val="1357"/>
    <w:uiPriority w:val="99"/>
    <w:semiHidden/>
    <w:qFormat/>
    <w:rPr>
      <w:rFonts w:ascii="宋体" w:hAnsi="Times New Roman" w:eastAsia="宋体" w:cs="Times New Roman"/>
      <w:sz w:val="20"/>
      <w:szCs w:val="20"/>
    </w:rPr>
  </w:style>
  <w:style w:type="character" w:styleId="1479">
    <w:name w:val="正文缩进 Char"/>
    <w:next w:val="1479"/>
    <w:link w:val="1357"/>
    <w:qFormat/>
    <w:rPr>
      <w:b/>
      <w:sz w:val="24"/>
    </w:rPr>
  </w:style>
  <w:style w:type="character" w:styleId="1480">
    <w:name w:val="font211"/>
    <w:next w:val="1480"/>
    <w:link w:val="1357"/>
    <w:qFormat/>
    <w:rPr>
      <w:rFonts w:hint="eastAsia" w:ascii="新宋体" w:hAnsi="新宋体" w:eastAsia="新宋体" w:cs="新宋体"/>
      <w:color w:val="000000"/>
      <w:sz w:val="18"/>
      <w:szCs w:val="18"/>
      <w:u w:val="none"/>
    </w:rPr>
  </w:style>
  <w:style w:type="character" w:styleId="1481">
    <w:name w:val="标题 4 Char1"/>
    <w:next w:val="1481"/>
    <w:link w:val="1357"/>
    <w:qFormat/>
    <w:rPr>
      <w:rFonts w:ascii="Arial" w:hAnsi="Arial" w:eastAsia="黑体" w:cs="Arial"/>
      <w:b/>
      <w:bCs/>
      <w:sz w:val="28"/>
      <w:szCs w:val="28"/>
    </w:rPr>
  </w:style>
  <w:style w:type="character" w:styleId="1482">
    <w:name w:val="正文文本 Char"/>
    <w:next w:val="1482"/>
    <w:link w:val="1357"/>
    <w:qFormat/>
    <w:rPr>
      <w:rFonts w:ascii="宋体" w:eastAsia="宋体"/>
      <w:sz w:val="28"/>
      <w:lang w:val="en-US" w:eastAsia="zh-CN" w:bidi="ar-SA"/>
    </w:rPr>
  </w:style>
  <w:style w:type="character" w:styleId="1483">
    <w:name w:val="标题 Char1"/>
    <w:next w:val="1483"/>
    <w:link w:val="1357"/>
    <w:qFormat/>
    <w:rPr>
      <w:rFonts w:ascii="Cambria" w:hAnsi="Cambria" w:eastAsia="仿宋_GB2312" w:cs="Times New Roman"/>
      <w:b/>
      <w:bCs/>
      <w:sz w:val="32"/>
      <w:szCs w:val="32"/>
      <w:lang w:val="en-US" w:eastAsia="zh-CN" w:bidi="ar-SA"/>
    </w:rPr>
  </w:style>
  <w:style w:type="character" w:styleId="1484">
    <w:name w:val="纯文本 Char2"/>
    <w:next w:val="1484"/>
    <w:link w:val="1357"/>
    <w:qFormat/>
    <w:rPr>
      <w:rFonts w:ascii="宋体" w:hAnsi="Courier New" w:eastAsia="宋体"/>
      <w:sz w:val="21"/>
      <w:lang w:val="en-US" w:eastAsia="zh-CN" w:bidi="ar-SA"/>
    </w:rPr>
  </w:style>
  <w:style w:type="character" w:styleId="1485">
    <w:name w:val="列出段落 Char"/>
    <w:next w:val="1485"/>
    <w:link w:val="1357"/>
    <w:qFormat/>
    <w:rPr>
      <w:rFonts w:ascii="Calibri" w:hAnsi="Calibri"/>
      <w:sz w:val="21"/>
      <w:szCs w:val="22"/>
    </w:rPr>
  </w:style>
  <w:style w:type="character" w:styleId="1486">
    <w:name w:val="文档结构图 字符1"/>
    <w:next w:val="1486"/>
    <w:link w:val="1357"/>
    <w:qFormat/>
    <w:rPr>
      <w:rFonts w:ascii="Microsoft YaHei UI" w:eastAsia="Microsoft YaHei UI"/>
      <w:sz w:val="18"/>
      <w:szCs w:val="18"/>
    </w:rPr>
  </w:style>
  <w:style w:type="character" w:styleId="1487">
    <w:name w:val="日期 Char1"/>
    <w:next w:val="1487"/>
    <w:link w:val="1357"/>
    <w:qFormat/>
    <w:rPr>
      <w:rFonts w:ascii="宋体"/>
      <w:sz w:val="21"/>
    </w:rPr>
  </w:style>
  <w:style w:type="character" w:styleId="1488">
    <w:name w:val="副标题 Char"/>
    <w:next w:val="1488"/>
    <w:link w:val="1357"/>
    <w:qFormat/>
    <w:rPr>
      <w:rFonts w:ascii="Cambria" w:hAnsi="Cambria"/>
      <w:b/>
      <w:bCs/>
      <w:sz w:val="32"/>
      <w:szCs w:val="32"/>
    </w:rPr>
  </w:style>
  <w:style w:type="character" w:styleId="1489">
    <w:name w:val="表格标题_"/>
    <w:next w:val="1489"/>
    <w:link w:val="1490"/>
    <w:qFormat/>
    <w:rPr>
      <w:rFonts w:ascii="Gulim" w:hAnsi="Gulim" w:eastAsia="Gulim" w:cs="Gulim"/>
      <w:b/>
      <w:sz w:val="15"/>
      <w:szCs w:val="15"/>
      <w:shd w:val="clear" w:color="auto" w:fill="ffffff"/>
      <w:lang w:eastAsia="en-US" w:bidi="en-US"/>
    </w:rPr>
  </w:style>
  <w:style w:type="paragraph" w:styleId="1490">
    <w:name w:val="表格标题"/>
    <w:basedOn w:val="1357"/>
    <w:next w:val="1490"/>
    <w:link w:val="1489"/>
    <w:qFormat/>
    <w:pPr>
      <w:jc w:val="left"/>
      <w:spacing w:line="0" w:lineRule="atLeast"/>
      <w:shd w:val="clear" w:color="auto" w:fill="ffffff"/>
    </w:pPr>
    <w:rPr>
      <w:rFonts w:ascii="Gulim" w:hAnsi="Gulim" w:eastAsia="Gulim" w:cs="Gulim"/>
      <w:b/>
      <w:sz w:val="15"/>
      <w:szCs w:val="15"/>
      <w:lang w:eastAsia="en-US" w:bidi="en-US"/>
    </w:rPr>
  </w:style>
  <w:style w:type="character" w:styleId="1491">
    <w:name w:val="正文文本 (2)_"/>
    <w:next w:val="1491"/>
    <w:link w:val="1357"/>
    <w:qFormat/>
    <w:rPr>
      <w:rFonts w:ascii="宋体" w:hAnsi="宋体" w:eastAsia="宋体" w:cs="宋体"/>
      <w:b/>
      <w:sz w:val="17"/>
      <w:szCs w:val="17"/>
      <w:u w:val="none"/>
      <w:lang w:val="en-US" w:eastAsia="zh-CN" w:bidi="ar-SA"/>
    </w:rPr>
  </w:style>
  <w:style w:type="character" w:styleId="1492">
    <w:name w:val="正文文本缩进 2 Char"/>
    <w:next w:val="1492"/>
    <w:link w:val="1357"/>
    <w:qFormat/>
    <w:rPr>
      <w:rFonts w:ascii="宋体"/>
      <w:sz w:val="21"/>
    </w:rPr>
  </w:style>
  <w:style w:type="character" w:styleId="1493">
    <w:name w:val="fontstyle01"/>
    <w:next w:val="1493"/>
    <w:link w:val="1357"/>
    <w:rPr>
      <w:rFonts w:hint="eastAsia" w:ascii="宋体" w:hAnsi="宋体" w:eastAsia="宋体"/>
      <w:color w:val="000000"/>
      <w:sz w:val="24"/>
      <w:szCs w:val="24"/>
    </w:rPr>
  </w:style>
  <w:style w:type="character" w:styleId="1494">
    <w:name w:val="标准文本 Char"/>
    <w:next w:val="1494"/>
    <w:link w:val="1495"/>
    <w:qFormat/>
    <w:rPr>
      <w:rFonts w:ascii="宋体" w:hAnsi="宋体" w:eastAsia="宋体" w:cs="宋体"/>
      <w:sz w:val="21"/>
      <w:szCs w:val="21"/>
      <w:lang w:val="en-US" w:eastAsia="zh-CN" w:bidi="ar-SA"/>
    </w:rPr>
  </w:style>
  <w:style w:type="paragraph" w:styleId="1495">
    <w:name w:val="标准文本"/>
    <w:basedOn w:val="1357"/>
    <w:next w:val="1495"/>
    <w:link w:val="1494"/>
    <w:qFormat/>
    <w:pPr>
      <w:ind w:firstLine="420"/>
      <w:spacing w:line="300" w:lineRule="auto"/>
    </w:pPr>
    <w:rPr>
      <w:rFonts w:ascii="宋体" w:hAnsi="宋体" w:cs="宋体"/>
      <w:szCs w:val="21"/>
    </w:rPr>
  </w:style>
  <w:style w:type="character" w:styleId="1496">
    <w:name w:val="news"/>
    <w:next w:val="1496"/>
    <w:link w:val="1357"/>
    <w:qFormat/>
    <w:rPr>
      <w:rFonts w:ascii="仿宋_GB2312" w:eastAsia="仿宋_GB2312"/>
      <w:sz w:val="24"/>
      <w:szCs w:val="24"/>
      <w:lang w:val="en-US" w:eastAsia="zh-CN" w:bidi="ar-SA"/>
    </w:rPr>
  </w:style>
  <w:style w:type="character" w:styleId="1497">
    <w:name w:val="font71"/>
    <w:next w:val="1497"/>
    <w:link w:val="1357"/>
    <w:qFormat/>
    <w:rPr>
      <w:rFonts w:hint="eastAsia" w:ascii="宋体" w:hAnsi="宋体" w:eastAsia="宋体" w:cs="宋体"/>
      <w:color w:val="000000"/>
      <w:sz w:val="18"/>
      <w:szCs w:val="18"/>
      <w:u w:val="none"/>
    </w:rPr>
  </w:style>
  <w:style w:type="character" w:styleId="1498">
    <w:name w:val="标题 4 Char"/>
    <w:next w:val="1498"/>
    <w:link w:val="1357"/>
    <w:qFormat/>
    <w:rPr>
      <w:rFonts w:ascii="Cambria" w:hAnsi="Cambria" w:eastAsia="宋体" w:cs="Times New Roman"/>
      <w:b/>
      <w:bCs/>
      <w:sz w:val="28"/>
      <w:szCs w:val="28"/>
    </w:rPr>
  </w:style>
  <w:style w:type="character" w:styleId="1499">
    <w:name w:val="报告正文 Char"/>
    <w:next w:val="1499"/>
    <w:link w:val="1500"/>
    <w:qFormat/>
    <w:rPr>
      <w:rFonts w:eastAsia="仿宋_GB2312"/>
      <w:sz w:val="24"/>
      <w:szCs w:val="24"/>
    </w:rPr>
  </w:style>
  <w:style w:type="paragraph" w:styleId="1500">
    <w:name w:val="报告正文"/>
    <w:basedOn w:val="1357"/>
    <w:next w:val="1500"/>
    <w:link w:val="1499"/>
    <w:qFormat/>
    <w:pPr>
      <w:ind w:firstLine="480"/>
      <w:spacing w:line="360" w:lineRule="auto"/>
    </w:pPr>
    <w:rPr>
      <w:rFonts w:eastAsia="仿宋_GB2312"/>
      <w:sz w:val="24"/>
      <w:szCs w:val="24"/>
    </w:rPr>
  </w:style>
  <w:style w:type="character" w:styleId="1501">
    <w:name w:val="标题 1 Char"/>
    <w:next w:val="1501"/>
    <w:link w:val="1357"/>
    <w:qFormat/>
    <w:rPr>
      <w:rFonts w:ascii="宋体" w:hAnsi="Times New Roman" w:eastAsia="宋体" w:cs="Times New Roman"/>
      <w:b/>
      <w:bCs/>
      <w:sz w:val="44"/>
      <w:szCs w:val="44"/>
    </w:rPr>
  </w:style>
  <w:style w:type="character" w:styleId="1502">
    <w:name w:val="访问过的超链接1"/>
    <w:next w:val="1502"/>
    <w:link w:val="1357"/>
    <w:uiPriority w:val="99"/>
    <w:qFormat/>
    <w:rPr>
      <w:color w:val="333333"/>
      <w:u w:val="none"/>
    </w:rPr>
  </w:style>
  <w:style w:type="character" w:styleId="1503">
    <w:name w:val="标题 9 Char"/>
    <w:next w:val="1503"/>
    <w:link w:val="1357"/>
    <w:qFormat/>
    <w:rPr>
      <w:rFonts w:ascii="Arial" w:hAnsi="Arial" w:eastAsia="黑体"/>
      <w:sz w:val="21"/>
      <w:szCs w:val="21"/>
    </w:rPr>
  </w:style>
  <w:style w:type="character" w:styleId="1504">
    <w:name w:val="font241"/>
    <w:next w:val="1504"/>
    <w:link w:val="1357"/>
    <w:qFormat/>
    <w:rPr>
      <w:rFonts w:hint="eastAsia" w:ascii="宋体" w:hAnsi="宋体" w:eastAsia="宋体" w:cs="宋体"/>
      <w:color w:val="000000"/>
      <w:sz w:val="18"/>
      <w:szCs w:val="18"/>
      <w:u w:val="none"/>
    </w:rPr>
  </w:style>
  <w:style w:type="character" w:styleId="1505">
    <w:name w:val="B正文 Char"/>
    <w:next w:val="1505"/>
    <w:link w:val="1506"/>
    <w:qFormat/>
    <w:rPr>
      <w:sz w:val="28"/>
      <w:szCs w:val="24"/>
    </w:rPr>
  </w:style>
  <w:style w:type="paragraph" w:styleId="1506">
    <w:name w:val="B正文"/>
    <w:basedOn w:val="1357"/>
    <w:next w:val="1506"/>
    <w:link w:val="1505"/>
    <w:qFormat/>
    <w:pPr>
      <w:ind w:firstLine="560"/>
      <w:spacing w:line="500" w:lineRule="exact"/>
    </w:pPr>
    <w:rPr>
      <w:sz w:val="28"/>
      <w:szCs w:val="24"/>
    </w:rPr>
  </w:style>
  <w:style w:type="character" w:styleId="1507">
    <w:name w:val="font01"/>
    <w:next w:val="1507"/>
    <w:link w:val="1357"/>
    <w:qFormat/>
    <w:rPr>
      <w:rFonts w:hint="eastAsia" w:ascii="宋体" w:hAnsi="宋体" w:eastAsia="宋体" w:cs="宋体"/>
      <w:color w:val="000000"/>
      <w:sz w:val="20"/>
      <w:szCs w:val="20"/>
      <w:u w:val="none"/>
    </w:rPr>
  </w:style>
  <w:style w:type="character" w:styleId="1508">
    <w:name w:val="apple-converted-space"/>
    <w:next w:val="1508"/>
    <w:link w:val="1357"/>
    <w:qFormat/>
  </w:style>
  <w:style w:type="character" w:styleId="1509">
    <w:name w:val="标题 3 Char"/>
    <w:next w:val="1509"/>
    <w:link w:val="1357"/>
    <w:qFormat/>
    <w:rPr>
      <w:rFonts w:ascii="仿宋_GB2312" w:eastAsia="仿宋_GB2312"/>
      <w:sz w:val="32"/>
    </w:rPr>
  </w:style>
  <w:style w:type="character" w:styleId="1510">
    <w:name w:val="纯文本 Char1"/>
    <w:next w:val="1510"/>
    <w:link w:val="1357"/>
    <w:qFormat/>
    <w:rPr>
      <w:rFonts w:ascii="宋体" w:hAnsi="Courier New" w:eastAsia="宋体" w:cs="Times New Roman"/>
      <w:sz w:val="21"/>
      <w:szCs w:val="20"/>
    </w:rPr>
  </w:style>
  <w:style w:type="character" w:styleId="1511">
    <w:name w:val="正文文本 (2)"/>
    <w:next w:val="1511"/>
    <w:link w:val="1357"/>
    <w:qFormat/>
    <w:rPr>
      <w:rFonts w:ascii="宋体" w:hAnsi="宋体" w:eastAsia="宋体" w:cs="宋体"/>
      <w:b/>
      <w:color w:val="000000"/>
      <w:spacing w:val="0"/>
      <w:position w:val="0"/>
      <w:sz w:val="17"/>
      <w:szCs w:val="17"/>
      <w:u w:val="none"/>
      <w:lang w:val="zh-CN" w:eastAsia="zh-CN" w:bidi="zh-CN"/>
    </w:rPr>
  </w:style>
  <w:style w:type="character" w:styleId="1512">
    <w:name w:val="正文文本 (2) + MingLiU"/>
    <w:next w:val="1512"/>
    <w:link w:val="1357"/>
    <w:qFormat/>
    <w:rPr>
      <w:rFonts w:ascii="MingLiU" w:hAnsi="MingLiU" w:eastAsia="MingLiU" w:cs="MingLiU"/>
      <w:b/>
      <w:color w:val="000000"/>
      <w:spacing w:val="-20"/>
      <w:position w:val="0"/>
      <w:sz w:val="14"/>
      <w:szCs w:val="14"/>
      <w:u w:val="none"/>
      <w:lang w:val="zh-CN" w:eastAsia="zh-CN" w:bidi="zh-CN"/>
    </w:rPr>
  </w:style>
  <w:style w:type="character" w:styleId="1513">
    <w:name w:val="正文文本缩进 3 Char"/>
    <w:next w:val="1513"/>
    <w:link w:val="1357"/>
    <w:qFormat/>
    <w:rPr>
      <w:rFonts w:eastAsia="华文新魏"/>
      <w:b/>
      <w:bCs/>
      <w:sz w:val="84"/>
    </w:rPr>
  </w:style>
  <w:style w:type="character" w:styleId="1514">
    <w:name w:val="文档结构图 Char1"/>
    <w:next w:val="1514"/>
    <w:link w:val="1357"/>
    <w:qFormat/>
    <w:rPr>
      <w:rFonts w:ascii="宋体" w:eastAsia="仿宋_GB2312"/>
      <w:sz w:val="18"/>
      <w:szCs w:val="18"/>
    </w:rPr>
  </w:style>
  <w:style w:type="character" w:styleId="1515">
    <w:name w:val="正文文本 (2) + Gulim"/>
    <w:next w:val="1515"/>
    <w:link w:val="1357"/>
    <w:qFormat/>
    <w:rPr>
      <w:rFonts w:ascii="Gulim" w:hAnsi="Gulim" w:eastAsia="Gulim" w:cs="Gulim"/>
      <w:b/>
      <w:color w:val="000000"/>
      <w:spacing w:val="0"/>
      <w:position w:val="0"/>
      <w:sz w:val="15"/>
      <w:szCs w:val="15"/>
      <w:u w:val="none"/>
      <w:lang w:val="en-US" w:eastAsia="en-US" w:bidi="en-US"/>
    </w:rPr>
  </w:style>
  <w:style w:type="character" w:styleId="1516">
    <w:name w:val="标题 5 Char"/>
    <w:next w:val="1516"/>
    <w:link w:val="1357"/>
    <w:qFormat/>
    <w:rPr>
      <w:rFonts w:ascii="宋体"/>
      <w:b/>
      <w:bCs/>
      <w:sz w:val="28"/>
      <w:szCs w:val="28"/>
    </w:rPr>
  </w:style>
  <w:style w:type="character" w:styleId="1517">
    <w:name w:val="样式 仿宋_GB2312 小四 加粗 黑色"/>
    <w:next w:val="1517"/>
    <w:link w:val="1357"/>
    <w:qFormat/>
    <w:rPr>
      <w:rFonts w:ascii="仿宋_GB2312" w:eastAsia="仿宋_GB2312"/>
      <w:b/>
      <w:bCs/>
      <w:color w:val="000000"/>
      <w:sz w:val="24"/>
      <w:szCs w:val="24"/>
      <w:lang w:val="en-US" w:eastAsia="zh-CN" w:bidi="ar-SA"/>
    </w:rPr>
  </w:style>
  <w:style w:type="character" w:styleId="1518">
    <w:name w:val="fontstyle11"/>
    <w:next w:val="1518"/>
    <w:link w:val="1357"/>
    <w:rPr>
      <w:rFonts w:ascii="Times New Roman" w:hAnsi="Times New Roman" w:cs="Times New Roman"/>
      <w:color w:val="000000"/>
      <w:sz w:val="24"/>
      <w:szCs w:val="24"/>
    </w:rPr>
  </w:style>
  <w:style w:type="character" w:styleId="1519">
    <w:name w:val="Char Char4"/>
    <w:next w:val="1519"/>
    <w:link w:val="1357"/>
    <w:qFormat/>
    <w:rPr>
      <w:rFonts w:eastAsia="宋体"/>
      <w:sz w:val="18"/>
      <w:szCs w:val="18"/>
      <w:lang w:val="en-US" w:eastAsia="zh-CN" w:bidi="ar-SA"/>
    </w:rPr>
  </w:style>
  <w:style w:type="paragraph" w:styleId="1520">
    <w:name w:val="此正文"/>
    <w:basedOn w:val="1357"/>
    <w:next w:val="1520"/>
    <w:link w:val="1357"/>
    <w:qFormat/>
    <w:pPr>
      <w:ind w:firstLine="200"/>
      <w:spacing w:line="360" w:lineRule="auto"/>
    </w:pPr>
    <w:rPr>
      <w:sz w:val="24"/>
    </w:rPr>
  </w:style>
  <w:style w:type="paragraph" w:styleId="1521">
    <w:name w:val="flName"/>
    <w:basedOn w:val="1357"/>
    <w:next w:val="1521"/>
    <w:link w:val="1357"/>
    <w:qFormat/>
    <w:pPr>
      <w:jc w:val="center"/>
      <w:spacing w:before="320" w:after="160" w:line="360" w:lineRule="atLeast"/>
    </w:pPr>
    <w:rPr>
      <w:rFonts w:ascii="Arial" w:eastAsia="黑体"/>
      <w:sz w:val="32"/>
      <w:szCs w:val="24"/>
    </w:rPr>
  </w:style>
  <w:style w:type="paragraph" w:styleId="1522">
    <w:name w:val="xl75"/>
    <w:basedOn w:val="1357"/>
    <w:next w:val="1522"/>
    <w:link w:val="13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23">
    <w:name w:val="xl101"/>
    <w:basedOn w:val="1357"/>
    <w:next w:val="1523"/>
    <w:link w:val="135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24">
    <w:name w:val="无格式无间隔"/>
    <w:next w:val="1524"/>
    <w:link w:val="1357"/>
    <w:qFormat/>
    <w:rPr>
      <w:rFonts w:ascii="Calibri" w:hAnsi="Calibri"/>
      <w:sz w:val="21"/>
      <w:szCs w:val="21"/>
      <w:lang w:val="en-US" w:eastAsia="zh-CN" w:bidi="ar-SA"/>
    </w:rPr>
  </w:style>
  <w:style w:type="paragraph" w:styleId="1525">
    <w:name w:val="正文_1_0"/>
    <w:basedOn w:val="1526"/>
    <w:next w:val="1529"/>
    <w:link w:val="1357"/>
    <w:qFormat/>
    <w:rPr>
      <w:rFonts w:cs="Times New Roman"/>
      <w:szCs w:val="22"/>
    </w:rPr>
  </w:style>
  <w:style w:type="paragraph" w:styleId="1526">
    <w:name w:val="正文_1"/>
    <w:next w:val="1527"/>
    <w:link w:val="1357"/>
    <w:qFormat/>
    <w:pPr>
      <w:jc w:val="both"/>
      <w:widowControl w:val="off"/>
    </w:pPr>
    <w:rPr>
      <w:rFonts w:cs="Calibri"/>
      <w:sz w:val="21"/>
      <w:szCs w:val="21"/>
      <w:lang w:val="en-US" w:eastAsia="zh-CN" w:bidi="ar-SA"/>
    </w:rPr>
  </w:style>
  <w:style w:type="paragraph" w:styleId="1527">
    <w:name w:val="Plain Text1"/>
    <w:basedOn w:val="1528"/>
    <w:next w:val="1527"/>
    <w:link w:val="1357"/>
    <w:qFormat/>
    <w:rPr>
      <w:rFonts w:ascii="宋体" w:hAnsi="Courier New" w:cs="Courier New"/>
      <w:szCs w:val="21"/>
    </w:rPr>
  </w:style>
  <w:style w:type="paragraph" w:styleId="1528">
    <w:name w:val="正文_1_0_0"/>
    <w:basedOn w:val="1525"/>
    <w:next w:val="1529"/>
    <w:link w:val="1357"/>
    <w:qFormat/>
  </w:style>
  <w:style w:type="paragraph" w:styleId="1529">
    <w:name w:val="Plain Text2"/>
    <w:basedOn w:val="1528"/>
    <w:next w:val="1529"/>
    <w:link w:val="1357"/>
    <w:qFormat/>
    <w:rPr>
      <w:rFonts w:ascii="宋体" w:hAnsi="Courier New" w:cs="Courier New"/>
      <w:szCs w:val="21"/>
    </w:rPr>
  </w:style>
  <w:style w:type="paragraph" w:styleId="1530">
    <w:name w:val="修订1"/>
    <w:next w:val="1530"/>
    <w:link w:val="1357"/>
    <w:uiPriority w:val="99"/>
    <w:unhideWhenUsed/>
    <w:qFormat/>
    <w:rPr>
      <w:sz w:val="21"/>
      <w:lang w:val="en-US" w:eastAsia="zh-CN" w:bidi="ar-SA"/>
    </w:rPr>
  </w:style>
  <w:style w:type="paragraph" w:styleId="1531">
    <w:name w:val="Char"/>
    <w:basedOn w:val="1357"/>
    <w:next w:val="1531"/>
    <w:link w:val="1357"/>
    <w:qFormat/>
    <w:pPr>
      <w:tabs>
        <w:tab w:val="left" w:pos="360" w:leader="none"/>
      </w:tabs>
    </w:pPr>
    <w:rPr>
      <w:rFonts w:ascii="仿宋_GB2312" w:eastAsia="仿宋_GB2312"/>
      <w:b/>
      <w:sz w:val="24"/>
      <w:szCs w:val="24"/>
    </w:rPr>
  </w:style>
  <w:style w:type="paragraph" w:styleId="1532">
    <w:name w:val="Default"/>
    <w:basedOn w:val="1533"/>
    <w:next w:val="1532"/>
    <w:link w:val="1357"/>
    <w:qFormat/>
    <w:pPr>
      <w:widowControl w:val="off"/>
    </w:pPr>
    <w:rPr>
      <w:rFonts w:ascii="微软雅黑" w:eastAsia="微软雅黑" w:cs="微软雅黑"/>
      <w:color w:val="000000"/>
      <w:sz w:val="24"/>
      <w:szCs w:val="24"/>
      <w:lang w:val="en-US" w:eastAsia="zh-CN" w:bidi="ar-SA"/>
    </w:rPr>
  </w:style>
  <w:style w:type="paragraph" w:styleId="1533">
    <w:name w:val="正文_2"/>
    <w:next w:val="1529"/>
    <w:link w:val="1357"/>
    <w:qFormat/>
    <w:pPr>
      <w:jc w:val="both"/>
      <w:widowControl w:val="off"/>
    </w:pPr>
    <w:rPr>
      <w:sz w:val="21"/>
      <w:szCs w:val="22"/>
      <w:lang w:val="en-US" w:eastAsia="zh-CN" w:bidi="ar-SA"/>
    </w:rPr>
  </w:style>
  <w:style w:type="paragraph" w:styleId="1534">
    <w:name w:val="列出段落11"/>
    <w:basedOn w:val="1357"/>
    <w:next w:val="1534"/>
    <w:link w:val="1357"/>
    <w:uiPriority w:val="34"/>
    <w:qFormat/>
    <w:pPr>
      <w:ind w:firstLine="420"/>
    </w:pPr>
    <w:rPr>
      <w:rFonts w:ascii="Calibri" w:hAnsi="Calibri"/>
      <w:szCs w:val="22"/>
    </w:rPr>
  </w:style>
  <w:style w:type="paragraph" w:styleId="1535">
    <w:name w:val="xl72"/>
    <w:basedOn w:val="1357"/>
    <w:next w:val="1535"/>
    <w:link w:val="13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36">
    <w:name w:val="标题5"/>
    <w:basedOn w:val="1362"/>
    <w:next w:val="1536"/>
    <w:link w:val="1357"/>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537">
    <w:name w:val="Char Char"/>
    <w:basedOn w:val="1357"/>
    <w:next w:val="1537"/>
    <w:link w:val="1357"/>
    <w:qFormat/>
    <w:pPr>
      <w:tabs>
        <w:tab w:val="left" w:pos="360" w:leader="none"/>
      </w:tabs>
    </w:pPr>
    <w:rPr>
      <w:sz w:val="24"/>
      <w:szCs w:val="24"/>
    </w:rPr>
  </w:style>
  <w:style w:type="paragraph" w:styleId="1538">
    <w:name w:val="默认段落字体 Para Char Char Char Char"/>
    <w:basedOn w:val="1357"/>
    <w:next w:val="1538"/>
    <w:link w:val="1357"/>
    <w:qFormat/>
  </w:style>
  <w:style w:type="paragraph" w:styleId="1539">
    <w:name w:val="p0"/>
    <w:basedOn w:val="1357"/>
    <w:next w:val="1539"/>
    <w:link w:val="1357"/>
    <w:qFormat/>
    <w:pPr>
      <w:jc w:val="left"/>
      <w:spacing w:before="100" w:beforeAutospacing="1" w:after="100" w:afterAutospacing="1"/>
      <w:widowControl/>
    </w:pPr>
    <w:rPr>
      <w:rFonts w:ascii="宋体" w:hAnsi="宋体" w:cs="宋体"/>
      <w:sz w:val="24"/>
      <w:szCs w:val="24"/>
    </w:rPr>
  </w:style>
  <w:style w:type="paragraph" w:styleId="1540">
    <w:name w:val="xl79"/>
    <w:basedOn w:val="1357"/>
    <w:next w:val="1540"/>
    <w:link w:val="1357"/>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541">
    <w:name w:val="font10"/>
    <w:basedOn w:val="1357"/>
    <w:next w:val="1541"/>
    <w:link w:val="1357"/>
    <w:qFormat/>
    <w:pPr>
      <w:jc w:val="left"/>
      <w:spacing w:before="100" w:beforeAutospacing="1" w:after="100" w:afterAutospacing="1"/>
      <w:widowControl/>
    </w:pPr>
    <w:rPr>
      <w:rFonts w:ascii="宋体" w:hAnsi="宋体" w:cs="宋体"/>
      <w:color w:val="000000"/>
      <w:sz w:val="22"/>
      <w:szCs w:val="22"/>
    </w:rPr>
  </w:style>
  <w:style w:type="paragraph" w:styleId="1542">
    <w:name w:val="Char Char Char"/>
    <w:basedOn w:val="1357"/>
    <w:next w:val="1542"/>
    <w:link w:val="1357"/>
    <w:qFormat/>
    <w:pPr>
      <w:jc w:val="center"/>
      <w:spacing w:line="400" w:lineRule="exact"/>
      <w:widowControl/>
    </w:pPr>
    <w:rPr>
      <w:szCs w:val="24"/>
    </w:rPr>
  </w:style>
  <w:style w:type="paragraph" w:styleId="1543">
    <w:name w:val="_Style 2"/>
    <w:basedOn w:val="1357"/>
    <w:next w:val="1543"/>
    <w:link w:val="1357"/>
    <w:uiPriority w:val="34"/>
    <w:qFormat/>
    <w:pPr>
      <w:ind w:firstLine="420"/>
    </w:pPr>
    <w:rPr>
      <w:szCs w:val="24"/>
    </w:rPr>
  </w:style>
  <w:style w:type="paragraph" w:styleId="1544">
    <w:name w:val="xl100"/>
    <w:basedOn w:val="1357"/>
    <w:next w:val="1544"/>
    <w:link w:val="135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45">
    <w:name w:val="标题3"/>
    <w:basedOn w:val="1360"/>
    <w:next w:val="1545"/>
    <w:link w:val="1357"/>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546">
    <w:name w:val="Char Char Char Char"/>
    <w:basedOn w:val="1382"/>
    <w:next w:val="1546"/>
    <w:link w:val="1357"/>
    <w:qFormat/>
    <w:pPr>
      <w:jc w:val="both"/>
      <w:spacing w:line="360" w:lineRule="auto"/>
      <w:shd w:val="clear" w:color="auto" w:fill="000080"/>
    </w:pPr>
    <w:rPr>
      <w:rFonts w:ascii="Tahoma" w:hAnsi="Tahoma"/>
      <w:sz w:val="24"/>
      <w:szCs w:val="24"/>
    </w:rPr>
  </w:style>
  <w:style w:type="paragraph" w:styleId="1547">
    <w:name w:val="样式 首行缩进:  2 字符"/>
    <w:basedOn w:val="1357"/>
    <w:next w:val="1547"/>
    <w:link w:val="1357"/>
    <w:qFormat/>
    <w:pPr>
      <w:ind w:firstLine="200"/>
      <w:spacing w:line="400" w:lineRule="exact"/>
    </w:pPr>
    <w:rPr>
      <w:rFonts w:cs="宋体"/>
      <w:sz w:val="24"/>
      <w:szCs w:val="24"/>
    </w:rPr>
  </w:style>
  <w:style w:type="paragraph" w:styleId="1548">
    <w:name w:val="xl66"/>
    <w:basedOn w:val="1357"/>
    <w:next w:val="1548"/>
    <w:link w:val="13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49">
    <w:name w:val="样式 样式 标题1 + 行距: 单倍行距 + 段前: 7.8 磅 段后: 7.8 磅"/>
    <w:basedOn w:val="1357"/>
    <w:next w:val="1549"/>
    <w:link w:val="1357"/>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550">
    <w:name w:val="列出段落3"/>
    <w:basedOn w:val="1357"/>
    <w:next w:val="1550"/>
    <w:link w:val="1357"/>
    <w:qFormat/>
    <w:pPr>
      <w:ind w:firstLine="420"/>
    </w:pPr>
    <w:rPr>
      <w:rFonts w:ascii="Calibri" w:hAnsi="Calibri"/>
      <w:szCs w:val="22"/>
    </w:rPr>
  </w:style>
  <w:style w:type="paragraph" w:styleId="1551">
    <w:name w:val="xl69"/>
    <w:basedOn w:val="1357"/>
    <w:next w:val="1551"/>
    <w:link w:val="13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52">
    <w:name w:val="font6"/>
    <w:basedOn w:val="1357"/>
    <w:next w:val="1552"/>
    <w:link w:val="1357"/>
    <w:qFormat/>
    <w:pPr>
      <w:jc w:val="left"/>
      <w:spacing w:before="100" w:beforeAutospacing="1" w:after="100" w:afterAutospacing="1"/>
      <w:widowControl/>
    </w:pPr>
    <w:rPr>
      <w:color w:val="000000"/>
      <w:szCs w:val="21"/>
    </w:rPr>
  </w:style>
  <w:style w:type="paragraph" w:styleId="1553">
    <w:name w:val="列出段落2"/>
    <w:basedOn w:val="1357"/>
    <w:next w:val="1553"/>
    <w:link w:val="1357"/>
    <w:uiPriority w:val="34"/>
    <w:qFormat/>
    <w:pPr>
      <w:ind w:firstLine="420"/>
    </w:pPr>
    <w:rPr>
      <w:rFonts w:ascii="Calibri" w:hAnsi="Calibri"/>
      <w:szCs w:val="21"/>
    </w:rPr>
  </w:style>
  <w:style w:type="paragraph" w:styleId="1554">
    <w:name w:val="格式1"/>
    <w:basedOn w:val="1357"/>
    <w:next w:val="1554"/>
    <w:link w:val="1357"/>
    <w:qFormat/>
    <w:pPr>
      <w:jc w:val="center"/>
    </w:pPr>
    <w:rPr>
      <w:rFonts w:ascii="黑体" w:hAnsi="宋体" w:eastAsia="黑体"/>
      <w:b/>
      <w:bCs/>
      <w:color w:val="000000"/>
      <w:sz w:val="32"/>
    </w:rPr>
  </w:style>
  <w:style w:type="paragraph" w:styleId="1555">
    <w:name w:val="修订"/>
    <w:next w:val="1555"/>
    <w:link w:val="1357"/>
    <w:uiPriority w:val="99"/>
    <w:unhideWhenUsed/>
    <w:rPr>
      <w:sz w:val="21"/>
      <w:lang w:val="en-US" w:eastAsia="zh-CN" w:bidi="ar-SA"/>
    </w:rPr>
  </w:style>
  <w:style w:type="paragraph" w:styleId="1556">
    <w:name w:val="正文宋体4"/>
    <w:basedOn w:val="1357"/>
    <w:next w:val="1556"/>
    <w:link w:val="1357"/>
    <w:qFormat/>
    <w:pPr>
      <w:ind w:firstLine="359"/>
      <w:tabs>
        <w:tab w:val="left" w:pos="0" w:leader="none"/>
      </w:tabs>
    </w:pPr>
    <w:rPr>
      <w:rFonts w:ascii="仿宋_GB2312" w:eastAsia="仿宋_GB2312"/>
      <w:b/>
      <w:color w:val="000000"/>
      <w:sz w:val="24"/>
      <w:szCs w:val="24"/>
    </w:rPr>
  </w:style>
  <w:style w:type="paragraph" w:styleId="1557">
    <w:name w:val="正文1"/>
    <w:next w:val="1557"/>
    <w:link w:val="1357"/>
    <w:qFormat/>
    <w:pPr>
      <w:jc w:val="both"/>
    </w:pPr>
    <w:rPr>
      <w:rFonts w:cs="宋体"/>
      <w:sz w:val="21"/>
      <w:szCs w:val="21"/>
      <w:lang w:val="en-US" w:eastAsia="zh-CN" w:bidi="ar-SA"/>
    </w:rPr>
  </w:style>
  <w:style w:type="paragraph" w:styleId="1558">
    <w:name w:val="简单回函地址"/>
    <w:basedOn w:val="1357"/>
    <w:next w:val="1558"/>
    <w:link w:val="1357"/>
    <w:qFormat/>
    <w:rPr>
      <w:szCs w:val="24"/>
    </w:rPr>
  </w:style>
  <w:style w:type="paragraph" w:styleId="1559">
    <w:name w:val="font11"/>
    <w:basedOn w:val="1357"/>
    <w:next w:val="1559"/>
    <w:link w:val="1357"/>
    <w:qFormat/>
    <w:pPr>
      <w:jc w:val="left"/>
      <w:spacing w:before="100" w:beforeAutospacing="1" w:after="100" w:afterAutospacing="1"/>
      <w:widowControl/>
    </w:pPr>
    <w:rPr>
      <w:rFonts w:ascii="宋体" w:hAnsi="宋体" w:cs="宋体"/>
      <w:color w:val="000000"/>
      <w:sz w:val="18"/>
      <w:szCs w:val="18"/>
    </w:rPr>
  </w:style>
  <w:style w:type="paragraph" w:styleId="1560">
    <w:name w:val="xl105"/>
    <w:basedOn w:val="1357"/>
    <w:next w:val="1560"/>
    <w:link w:val="1357"/>
    <w:qFormat/>
    <w:pPr>
      <w:jc w:val="left"/>
      <w:spacing w:before="100" w:beforeAutospacing="1" w:after="100" w:afterAutospacing="1"/>
      <w:widowControl/>
    </w:pPr>
    <w:rPr>
      <w:rFonts w:ascii="宋体" w:hAnsi="宋体" w:cs="宋体"/>
      <w:sz w:val="20"/>
    </w:rPr>
  </w:style>
  <w:style w:type="paragraph" w:styleId="1561">
    <w:name w:val="xl86"/>
    <w:basedOn w:val="1357"/>
    <w:next w:val="1561"/>
    <w:link w:val="13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62">
    <w:name w:val="xl109"/>
    <w:basedOn w:val="1357"/>
    <w:next w:val="1562"/>
    <w:link w:val="1357"/>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563">
    <w:name w:val="节标题"/>
    <w:basedOn w:val="1357"/>
    <w:next w:val="1357"/>
    <w:link w:val="1357"/>
    <w:qFormat/>
    <w:pPr>
      <w:jc w:val="center"/>
      <w:spacing w:line="289" w:lineRule="atLeast"/>
    </w:pPr>
    <w:rPr>
      <w:sz w:val="28"/>
      <w:szCs w:val="24"/>
    </w:rPr>
  </w:style>
  <w:style w:type="paragraph" w:styleId="1564">
    <w:name w:val="xl103"/>
    <w:basedOn w:val="1357"/>
    <w:next w:val="1564"/>
    <w:link w:val="135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565">
    <w:name w:val="xl112"/>
    <w:basedOn w:val="1357"/>
    <w:next w:val="1565"/>
    <w:link w:val="1357"/>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566">
    <w:name w:val="2"/>
    <w:basedOn w:val="1357"/>
    <w:next w:val="1566"/>
    <w:link w:val="1357"/>
    <w:qFormat/>
    <w:pPr>
      <w:spacing w:line="360" w:lineRule="auto"/>
    </w:pPr>
    <w:rPr>
      <w:rFonts w:ascii="宋体" w:hAnsi="宋体"/>
      <w:b/>
      <w:sz w:val="24"/>
    </w:rPr>
  </w:style>
  <w:style w:type="paragraph" w:styleId="1567">
    <w:name w:val="BodyText1I1"/>
    <w:basedOn w:val="1568"/>
    <w:next w:val="1567"/>
    <w:link w:val="1357"/>
    <w:qFormat/>
    <w:pPr>
      <w:ind w:left="120" w:firstLine="420"/>
      <w:jc w:val="both"/>
      <w:spacing w:before="36"/>
    </w:pPr>
  </w:style>
  <w:style w:type="paragraph" w:styleId="1568">
    <w:name w:val="BodyText1"/>
    <w:basedOn w:val="1357"/>
    <w:next w:val="1357"/>
    <w:link w:val="1357"/>
    <w:qFormat/>
    <w:pPr>
      <w:ind w:left="120"/>
      <w:jc w:val="both"/>
      <w:spacing w:before="36"/>
    </w:pPr>
    <w:rPr>
      <w:rFonts w:ascii="宋体" w:hAnsi="宋体" w:eastAsia="宋体"/>
      <w:sz w:val="24"/>
      <w:szCs w:val="24"/>
      <w:lang w:val="en-US" w:eastAsia="zh-CN" w:bidi="ar-SA"/>
    </w:rPr>
  </w:style>
  <w:style w:type="paragraph" w:styleId="1569">
    <w:name w:val="font14"/>
    <w:basedOn w:val="1357"/>
    <w:next w:val="1569"/>
    <w:link w:val="1357"/>
    <w:qFormat/>
    <w:pPr>
      <w:jc w:val="left"/>
      <w:spacing w:before="100" w:beforeAutospacing="1" w:after="100" w:afterAutospacing="1"/>
      <w:widowControl/>
    </w:pPr>
    <w:rPr>
      <w:rFonts w:ascii="宋体" w:hAnsi="宋体" w:cs="宋体"/>
      <w:color w:val="000000"/>
      <w:szCs w:val="21"/>
    </w:rPr>
  </w:style>
  <w:style w:type="paragraph" w:styleId="1570">
    <w:name w:val="xl65"/>
    <w:basedOn w:val="1357"/>
    <w:next w:val="1570"/>
    <w:link w:val="13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71">
    <w:name w:val="Char Char Char Char Char Char Char1"/>
    <w:basedOn w:val="1357"/>
    <w:next w:val="1571"/>
    <w:link w:val="1357"/>
    <w:qFormat/>
    <w:pPr>
      <w:ind w:left="432" w:hanging="432"/>
      <w:jc w:val="center"/>
      <w:tabs>
        <w:tab w:val="left" w:pos="432" w:leader="none"/>
      </w:tabs>
    </w:pPr>
    <w:rPr>
      <w:rFonts w:ascii="仿宋_GB2312" w:hAnsi="Tahoma" w:eastAsia="仿宋_GB2312"/>
      <w:sz w:val="24"/>
      <w:szCs w:val="24"/>
    </w:rPr>
  </w:style>
  <w:style w:type="paragraph" w:styleId="1572">
    <w:name w:val="xl99"/>
    <w:basedOn w:val="1357"/>
    <w:next w:val="1572"/>
    <w:link w:val="135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573">
    <w:name w:val="xl80"/>
    <w:basedOn w:val="1357"/>
    <w:next w:val="1573"/>
    <w:link w:val="1357"/>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574">
    <w:name w:val="xl94"/>
    <w:basedOn w:val="1357"/>
    <w:next w:val="1574"/>
    <w:link w:val="1357"/>
    <w:qFormat/>
    <w:pPr>
      <w:jc w:val="center"/>
      <w:spacing w:before="100" w:beforeAutospacing="1" w:after="100" w:afterAutospacing="1"/>
      <w:widowControl/>
      <w:pBdr>
        <w:left w:val="single" w:color="000000" w:sz="4" w:space="0"/>
        <w:right w:val="single" w:color="000000" w:sz="4" w:space="0"/>
      </w:pBdr>
    </w:pPr>
    <w:rPr>
      <w:szCs w:val="21"/>
    </w:rPr>
  </w:style>
  <w:style w:type="paragraph" w:styleId="1575">
    <w:name w:val="标题9"/>
    <w:basedOn w:val="1365"/>
    <w:next w:val="1575"/>
    <w:link w:val="1357"/>
    <w:qFormat/>
    <w:pPr>
      <w:jc w:val="both"/>
      <w:keepLines w:val="0"/>
      <w:keepNext w:val="0"/>
      <w:spacing w:before="0" w:after="0" w:line="360" w:lineRule="auto"/>
      <w:tabs>
        <w:tab w:val="left" w:pos="0" w:leader="none"/>
      </w:tabs>
    </w:pPr>
    <w:rPr>
      <w:rFonts w:eastAsia="仿宋_GB2312"/>
      <w:sz w:val="30"/>
    </w:rPr>
  </w:style>
  <w:style w:type="paragraph" w:styleId="1576">
    <w:name w:val="正文缩进1"/>
    <w:basedOn w:val="1357"/>
    <w:next w:val="1576"/>
    <w:link w:val="1357"/>
    <w:qFormat/>
    <w:pPr>
      <w:ind w:firstLine="482"/>
      <w:spacing w:line="360" w:lineRule="atLeast"/>
    </w:pPr>
    <w:rPr>
      <w:sz w:val="24"/>
      <w:szCs w:val="24"/>
    </w:rPr>
  </w:style>
  <w:style w:type="paragraph" w:styleId="1577">
    <w:name w:val="_Style 53"/>
    <w:next w:val="1357"/>
    <w:link w:val="1357"/>
    <w:uiPriority w:val="99"/>
    <w:unhideWhenUsed/>
    <w:qFormat/>
    <w:pPr>
      <w:widowControl w:val="off"/>
    </w:pPr>
    <w:rPr>
      <w:rFonts w:ascii="宋体"/>
      <w:lang w:val="en-US" w:eastAsia="zh-CN" w:bidi="ar-SA"/>
    </w:rPr>
  </w:style>
  <w:style w:type="paragraph" w:styleId="1578">
    <w:name w:val="Char Char Char1"/>
    <w:basedOn w:val="1357"/>
    <w:next w:val="1578"/>
    <w:link w:val="1357"/>
    <w:qFormat/>
    <w:rPr>
      <w:szCs w:val="24"/>
    </w:rPr>
  </w:style>
  <w:style w:type="paragraph" w:styleId="1579">
    <w:name w:val="三级条我的分类标题"/>
    <w:basedOn w:val="1357"/>
    <w:next w:val="1579"/>
    <w:link w:val="1357"/>
    <w:uiPriority w:val="99"/>
    <w:qFormat/>
    <w:pPr>
      <w:ind w:left="992" w:hanging="567"/>
    </w:pPr>
    <w:rPr>
      <w:rFonts w:ascii="黑体" w:hAnsi="黑体" w:eastAsia="黑体"/>
      <w:b/>
      <w:sz w:val="28"/>
      <w:szCs w:val="28"/>
    </w:rPr>
  </w:style>
  <w:style w:type="paragraph" w:styleId="1580">
    <w:name w:val="yy一级标题"/>
    <w:basedOn w:val="1357"/>
    <w:next w:val="1580"/>
    <w:link w:val="1357"/>
    <w:qFormat/>
    <w:rPr>
      <w:rFonts w:ascii="宋体" w:hAnsi="宋体"/>
      <w:sz w:val="24"/>
      <w:szCs w:val="24"/>
    </w:rPr>
  </w:style>
  <w:style w:type="paragraph" w:styleId="1581">
    <w:name w:val="_Style 20"/>
    <w:basedOn w:val="1357"/>
    <w:next w:val="1582"/>
    <w:link w:val="1357"/>
    <w:uiPriority w:val="34"/>
    <w:qFormat/>
    <w:pPr>
      <w:ind w:firstLine="420"/>
    </w:pPr>
    <w:rPr>
      <w:szCs w:val="24"/>
    </w:rPr>
  </w:style>
  <w:style w:type="paragraph" w:styleId="1582">
    <w:name w:val="列出段落"/>
    <w:basedOn w:val="1357"/>
    <w:next w:val="1582"/>
    <w:link w:val="1357"/>
    <w:uiPriority w:val="34"/>
    <w:qFormat/>
    <w:pPr>
      <w:ind w:firstLine="420"/>
    </w:pPr>
  </w:style>
  <w:style w:type="paragraph" w:styleId="1583">
    <w:name w:val="标题8"/>
    <w:basedOn w:val="1364"/>
    <w:next w:val="1583"/>
    <w:link w:val="1357"/>
    <w:qFormat/>
    <w:pPr>
      <w:jc w:val="both"/>
      <w:keepLines w:val="0"/>
      <w:keepNext w:val="0"/>
      <w:spacing w:before="0" w:after="0" w:line="360" w:lineRule="auto"/>
      <w:tabs>
        <w:tab w:val="left" w:pos="0" w:leader="none"/>
      </w:tabs>
    </w:pPr>
    <w:rPr>
      <w:rFonts w:eastAsia="仿宋_GB2312"/>
      <w:sz w:val="30"/>
    </w:rPr>
  </w:style>
  <w:style w:type="paragraph" w:styleId="1584">
    <w:name w:val="xl93"/>
    <w:basedOn w:val="1357"/>
    <w:next w:val="1584"/>
    <w:link w:val="1357"/>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585">
    <w:name w:val="标题4"/>
    <w:basedOn w:val="1361"/>
    <w:next w:val="1585"/>
    <w:link w:val="1357"/>
    <w:qFormat/>
    <w:pPr>
      <w:keepLines w:val="0"/>
      <w:keepNext w:val="0"/>
      <w:spacing w:before="0" w:after="0" w:line="360" w:lineRule="auto"/>
      <w:tabs>
        <w:tab w:val="left" w:pos="0" w:leader="none"/>
      </w:tabs>
    </w:pPr>
    <w:rPr>
      <w:rFonts w:eastAsia="仿宋_GB2312"/>
      <w:b w:val="0"/>
      <w:sz w:val="30"/>
      <w:szCs w:val="30"/>
    </w:rPr>
  </w:style>
  <w:style w:type="paragraph" w:styleId="1586">
    <w:name w:val="标题6"/>
    <w:basedOn w:val="1363"/>
    <w:next w:val="1586"/>
    <w:link w:val="1357"/>
    <w:qFormat/>
    <w:pPr>
      <w:jc w:val="both"/>
      <w:keepLines w:val="0"/>
      <w:keepNext w:val="0"/>
      <w:spacing w:before="0" w:after="0" w:line="360" w:lineRule="auto"/>
      <w:tabs>
        <w:tab w:val="left" w:pos="0" w:leader="none"/>
      </w:tabs>
    </w:pPr>
    <w:rPr>
      <w:rFonts w:eastAsia="仿宋_GB2312"/>
      <w:b w:val="0"/>
      <w:sz w:val="30"/>
    </w:rPr>
  </w:style>
  <w:style w:type="paragraph" w:styleId="1587">
    <w:name w:val="xl97"/>
    <w:basedOn w:val="1357"/>
    <w:next w:val="1587"/>
    <w:link w:val="1357"/>
    <w:qFormat/>
    <w:pPr>
      <w:jc w:val="left"/>
      <w:spacing w:before="100" w:beforeAutospacing="1" w:after="100" w:afterAutospacing="1"/>
      <w:widowControl/>
    </w:pPr>
    <w:rPr>
      <w:rFonts w:ascii="宋体" w:hAnsi="宋体" w:cs="宋体"/>
      <w:szCs w:val="21"/>
    </w:rPr>
  </w:style>
  <w:style w:type="paragraph" w:styleId="1588">
    <w:name w:val="xl76"/>
    <w:basedOn w:val="1357"/>
    <w:next w:val="1588"/>
    <w:link w:val="13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89">
    <w:name w:val="yy标题"/>
    <w:basedOn w:val="1590"/>
    <w:next w:val="1589"/>
    <w:link w:val="1357"/>
    <w:qFormat/>
    <w:rPr>
      <w:sz w:val="24"/>
    </w:rPr>
  </w:style>
  <w:style w:type="paragraph" w:styleId="1590">
    <w:name w:val="yy目录"/>
    <w:basedOn w:val="1357"/>
    <w:next w:val="1590"/>
    <w:link w:val="1357"/>
    <w:qFormat/>
    <w:pPr>
      <w:spacing w:line="360" w:lineRule="auto"/>
    </w:pPr>
    <w:rPr>
      <w:rFonts w:ascii="楷体_GB2312"/>
      <w:bCs/>
      <w:sz w:val="28"/>
      <w:szCs w:val="72"/>
    </w:rPr>
  </w:style>
  <w:style w:type="paragraph" w:styleId="1591">
    <w:name w:val="xl70"/>
    <w:basedOn w:val="1357"/>
    <w:next w:val="1591"/>
    <w:link w:val="13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92">
    <w:name w:val="_Style 4"/>
    <w:basedOn w:val="1357"/>
    <w:next w:val="1592"/>
    <w:link w:val="1357"/>
    <w:uiPriority w:val="99"/>
    <w:qFormat/>
    <w:pPr>
      <w:ind w:firstLine="420"/>
    </w:pPr>
  </w:style>
  <w:style w:type="paragraph" w:styleId="1593">
    <w:name w:val="Char1"/>
    <w:basedOn w:val="1357"/>
    <w:next w:val="1593"/>
    <w:link w:val="1357"/>
    <w:qFormat/>
    <w:pPr>
      <w:ind w:left="840" w:hanging="420"/>
      <w:tabs>
        <w:tab w:val="left" w:pos="840" w:leader="none"/>
      </w:tabs>
    </w:pPr>
    <w:rPr>
      <w:sz w:val="24"/>
      <w:szCs w:val="24"/>
    </w:rPr>
  </w:style>
  <w:style w:type="paragraph" w:styleId="1594">
    <w:name w:val="xl71"/>
    <w:basedOn w:val="1357"/>
    <w:next w:val="1594"/>
    <w:link w:val="13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95">
    <w:name w:val="三级条带序号我的标题"/>
    <w:basedOn w:val="1357"/>
    <w:next w:val="1595"/>
    <w:link w:val="1357"/>
    <w:uiPriority w:val="99"/>
    <w:qFormat/>
    <w:pPr>
      <w:ind w:left="420" w:hanging="420"/>
      <w:outlineLvl w:val="2"/>
    </w:pPr>
    <w:rPr>
      <w:rFonts w:ascii="黑体" w:hAnsi="黑体" w:eastAsia="黑体"/>
      <w:b/>
      <w:sz w:val="28"/>
      <w:szCs w:val="28"/>
    </w:rPr>
  </w:style>
  <w:style w:type="paragraph" w:styleId="1596">
    <w:name w:val="TOC 标题1"/>
    <w:basedOn w:val="1358"/>
    <w:next w:val="1357"/>
    <w:link w:val="1357"/>
    <w:uiPriority w:val="39"/>
    <w:qFormat/>
    <w:pPr>
      <w:jc w:val="left"/>
      <w:keepLines/>
      <w:spacing w:before="480" w:line="276" w:lineRule="auto"/>
      <w:widowControl/>
      <w:outlineLvl w:val="9"/>
    </w:pPr>
    <w:rPr>
      <w:rFonts w:ascii="Cambria" w:hAnsi="Cambria"/>
      <w:b/>
      <w:bCs/>
      <w:color w:val="365f91"/>
      <w:szCs w:val="28"/>
    </w:rPr>
  </w:style>
  <w:style w:type="paragraph" w:styleId="1597">
    <w:name w:val="xl96"/>
    <w:basedOn w:val="1357"/>
    <w:next w:val="1597"/>
    <w:link w:val="13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598">
    <w:name w:val="xl102"/>
    <w:basedOn w:val="1357"/>
    <w:next w:val="1598"/>
    <w:link w:val="135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99">
    <w:name w:val="xl91"/>
    <w:basedOn w:val="1357"/>
    <w:next w:val="1599"/>
    <w:link w:val="1357"/>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00">
    <w:name w:val="xl67"/>
    <w:basedOn w:val="1357"/>
    <w:next w:val="1600"/>
    <w:link w:val="13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01">
    <w:name w:val="默认段落字体 Para Char Char Char Char Char Char Char"/>
    <w:basedOn w:val="1357"/>
    <w:next w:val="1601"/>
    <w:link w:val="1357"/>
    <w:qFormat/>
    <w:pPr>
      <w:spacing w:line="360" w:lineRule="auto"/>
    </w:pPr>
    <w:rPr>
      <w:rFonts w:ascii="Arial" w:hAnsi="Arial" w:eastAsia="黑体" w:cs="Verdana"/>
      <w:b/>
      <w:sz w:val="30"/>
      <w:szCs w:val="24"/>
      <w:lang w:eastAsia="en-US"/>
    </w:rPr>
  </w:style>
  <w:style w:type="paragraph" w:styleId="1602">
    <w:name w:val="列出段落5"/>
    <w:basedOn w:val="1357"/>
    <w:next w:val="1602"/>
    <w:link w:val="1357"/>
    <w:uiPriority w:val="99"/>
    <w:unhideWhenUsed/>
    <w:qFormat/>
    <w:pPr>
      <w:ind w:firstLine="420"/>
    </w:pPr>
  </w:style>
  <w:style w:type="paragraph" w:styleId="1603">
    <w:name w:val="列出段落4"/>
    <w:basedOn w:val="1357"/>
    <w:next w:val="1603"/>
    <w:link w:val="1357"/>
    <w:uiPriority w:val="34"/>
    <w:qFormat/>
    <w:pPr>
      <w:ind w:firstLine="420"/>
    </w:pPr>
  </w:style>
  <w:style w:type="paragraph" w:styleId="1604">
    <w:name w:val="xl81"/>
    <w:basedOn w:val="1357"/>
    <w:next w:val="1604"/>
    <w:link w:val="1357"/>
    <w:qFormat/>
    <w:pPr>
      <w:jc w:val="left"/>
      <w:spacing w:before="100" w:beforeAutospacing="1" w:after="100" w:afterAutospacing="1"/>
      <w:widowControl/>
      <w:pBdr>
        <w:left w:val="single" w:color="000000" w:sz="4" w:space="0"/>
        <w:right w:val="single" w:color="000000" w:sz="4" w:space="0"/>
      </w:pBdr>
    </w:pPr>
    <w:rPr>
      <w:sz w:val="20"/>
    </w:rPr>
  </w:style>
  <w:style w:type="paragraph" w:styleId="1605">
    <w:name w:val="_Style 231"/>
    <w:next w:val="1605"/>
    <w:link w:val="1357"/>
    <w:uiPriority w:val="99"/>
    <w:qFormat/>
    <w:pPr>
      <w:jc w:val="both"/>
      <w:widowControl w:val="off"/>
    </w:pPr>
    <w:rPr>
      <w:sz w:val="21"/>
      <w:lang w:val="en-US" w:eastAsia="zh-CN" w:bidi="ar-SA"/>
    </w:rPr>
  </w:style>
  <w:style w:type="paragraph" w:styleId="1606">
    <w:name w:val="Table Paragraph"/>
    <w:basedOn w:val="1357"/>
    <w:next w:val="1606"/>
    <w:link w:val="1357"/>
    <w:uiPriority w:val="1"/>
    <w:qFormat/>
    <w:pPr>
      <w:spacing w:before="2"/>
    </w:pPr>
    <w:rPr>
      <w:rFonts w:ascii="宋体" w:hAnsi="宋体" w:eastAsia="宋体" w:cs="宋体"/>
      <w:lang w:val="zh-CN" w:eastAsia="zh-CN" w:bidi="zh-CN"/>
    </w:rPr>
  </w:style>
  <w:style w:type="paragraph" w:styleId="1607">
    <w:name w:val="xl68"/>
    <w:basedOn w:val="1357"/>
    <w:next w:val="1607"/>
    <w:link w:val="13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08">
    <w:name w:val="Body Text First Indent1"/>
    <w:basedOn w:val="1387"/>
    <w:next w:val="1608"/>
    <w:link w:val="1357"/>
    <w:qFormat/>
    <w:pPr>
      <w:ind w:firstLine="420"/>
    </w:pPr>
  </w:style>
  <w:style w:type="paragraph" w:styleId="1609">
    <w:name w:val="yy标题2"/>
    <w:basedOn w:val="1590"/>
    <w:next w:val="1609"/>
    <w:link w:val="1357"/>
    <w:qFormat/>
    <w:rPr>
      <w:bCs w:val="0"/>
      <w:color w:val="000000"/>
      <w:sz w:val="24"/>
    </w:rPr>
  </w:style>
  <w:style w:type="paragraph" w:styleId="1610">
    <w:name w:val="xl90"/>
    <w:basedOn w:val="1357"/>
    <w:next w:val="1610"/>
    <w:link w:val="135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11">
    <w:name w:val="xl108"/>
    <w:basedOn w:val="1357"/>
    <w:next w:val="1611"/>
    <w:link w:val="13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12">
    <w:name w:val="xl74"/>
    <w:basedOn w:val="1357"/>
    <w:next w:val="1612"/>
    <w:link w:val="13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613">
    <w:name w:val="xl83"/>
    <w:basedOn w:val="1357"/>
    <w:next w:val="1613"/>
    <w:link w:val="1357"/>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14">
    <w:name w:val="彩色列表 - 强调文字颜色 11"/>
    <w:basedOn w:val="1357"/>
    <w:next w:val="1614"/>
    <w:link w:val="1357"/>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15">
    <w:name w:val="xl111"/>
    <w:basedOn w:val="1357"/>
    <w:next w:val="1615"/>
    <w:link w:val="1357"/>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616">
    <w:name w:val="xl77"/>
    <w:basedOn w:val="1357"/>
    <w:next w:val="1616"/>
    <w:link w:val="13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17">
    <w:name w:val="标题2"/>
    <w:basedOn w:val="1359"/>
    <w:next w:val="1617"/>
    <w:link w:val="1357"/>
    <w:qFormat/>
    <w:pPr>
      <w:keepLines w:val="0"/>
      <w:keepNext w:val="0"/>
      <w:spacing w:before="0" w:after="0" w:line="360" w:lineRule="auto"/>
      <w:tabs>
        <w:tab w:val="left" w:pos="0" w:leader="none"/>
      </w:tabs>
    </w:pPr>
    <w:rPr>
      <w:rFonts w:eastAsia="仿宋_GB2312"/>
      <w:b w:val="0"/>
      <w:sz w:val="30"/>
    </w:rPr>
  </w:style>
  <w:style w:type="paragraph" w:styleId="1618">
    <w:name w:val="正文2"/>
    <w:basedOn w:val="1357"/>
    <w:next w:val="1618"/>
    <w:link w:val="1357"/>
    <w:qFormat/>
    <w:pPr>
      <w:ind w:firstLine="200"/>
      <w:jc w:val="left"/>
      <w:spacing w:after="160" w:line="360" w:lineRule="auto"/>
      <w:widowControl/>
    </w:pPr>
    <w:rPr>
      <w:rFonts w:ascii="Verdana" w:hAnsi="Verdana" w:eastAsia="黑体"/>
      <w:lang w:eastAsia="en-US"/>
    </w:rPr>
  </w:style>
  <w:style w:type="paragraph" w:styleId="1619">
    <w:name w:val="xl107"/>
    <w:basedOn w:val="1357"/>
    <w:next w:val="1619"/>
    <w:link w:val="1357"/>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20">
    <w:name w:val="xl104"/>
    <w:basedOn w:val="1357"/>
    <w:next w:val="1620"/>
    <w:link w:val="1357"/>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21">
    <w:name w:val="xl95"/>
    <w:basedOn w:val="1357"/>
    <w:next w:val="1621"/>
    <w:link w:val="1357"/>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22">
    <w:name w:val="font13"/>
    <w:basedOn w:val="1357"/>
    <w:next w:val="1622"/>
    <w:link w:val="1357"/>
    <w:qFormat/>
    <w:pPr>
      <w:jc w:val="left"/>
      <w:spacing w:before="100" w:beforeAutospacing="1" w:after="100" w:afterAutospacing="1"/>
      <w:widowControl/>
    </w:pPr>
    <w:rPr>
      <w:rFonts w:ascii="宋体" w:hAnsi="宋体" w:cs="宋体"/>
      <w:sz w:val="18"/>
      <w:szCs w:val="18"/>
    </w:rPr>
  </w:style>
  <w:style w:type="paragraph" w:styleId="1623">
    <w:name w:val="font5"/>
    <w:basedOn w:val="1357"/>
    <w:next w:val="1623"/>
    <w:link w:val="1357"/>
    <w:qFormat/>
    <w:pPr>
      <w:jc w:val="left"/>
      <w:spacing w:before="100" w:beforeAutospacing="1" w:after="100" w:afterAutospacing="1"/>
      <w:widowControl/>
    </w:pPr>
    <w:rPr>
      <w:color w:val="000000"/>
      <w:sz w:val="20"/>
    </w:rPr>
  </w:style>
  <w:style w:type="paragraph" w:styleId="1624">
    <w:name w:val="xl98"/>
    <w:basedOn w:val="1357"/>
    <w:next w:val="1624"/>
    <w:link w:val="1357"/>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625">
    <w:name w:val="xl87"/>
    <w:basedOn w:val="1357"/>
    <w:next w:val="1625"/>
    <w:link w:val="1357"/>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26">
    <w:name w:val="xl110"/>
    <w:basedOn w:val="1357"/>
    <w:next w:val="1626"/>
    <w:link w:val="1357"/>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27">
    <w:name w:val="a"/>
    <w:basedOn w:val="1357"/>
    <w:next w:val="1627"/>
    <w:link w:val="1357"/>
    <w:qFormat/>
    <w:pPr>
      <w:jc w:val="left"/>
      <w:spacing w:before="100" w:beforeAutospacing="1" w:after="100" w:afterAutospacing="1"/>
    </w:pPr>
    <w:rPr>
      <w:rFonts w:ascii="宋体" w:hAnsi="宋体" w:cs="宋体"/>
      <w:sz w:val="24"/>
      <w:szCs w:val="24"/>
    </w:rPr>
  </w:style>
  <w:style w:type="paragraph" w:styleId="1628">
    <w:name w:val="font8"/>
    <w:basedOn w:val="1357"/>
    <w:next w:val="1628"/>
    <w:link w:val="1357"/>
    <w:qFormat/>
    <w:pPr>
      <w:jc w:val="left"/>
      <w:spacing w:before="100" w:beforeAutospacing="1" w:after="100" w:afterAutospacing="1"/>
      <w:widowControl/>
    </w:pPr>
    <w:rPr>
      <w:rFonts w:ascii="宋体" w:hAnsi="宋体" w:cs="宋体"/>
      <w:b/>
      <w:bCs/>
      <w:color w:val="000000"/>
      <w:szCs w:val="21"/>
    </w:rPr>
  </w:style>
  <w:style w:type="paragraph" w:styleId="1629">
    <w:name w:val="Char Char Char Char Char Char Char"/>
    <w:basedOn w:val="1357"/>
    <w:next w:val="1629"/>
    <w:link w:val="1357"/>
    <w:semiHidden/>
    <w:qFormat/>
    <w:rPr>
      <w:rFonts w:ascii="Tahoma" w:hAnsi="Tahoma" w:cs="仿宋_GB2312"/>
      <w:sz w:val="24"/>
      <w:szCs w:val="28"/>
    </w:rPr>
  </w:style>
  <w:style w:type="paragraph" w:styleId="1630">
    <w:name w:val="xl106"/>
    <w:basedOn w:val="1357"/>
    <w:next w:val="1630"/>
    <w:link w:val="1357"/>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631">
    <w:name w:val="_Style 1"/>
    <w:basedOn w:val="1357"/>
    <w:next w:val="1631"/>
    <w:link w:val="1357"/>
    <w:uiPriority w:val="99"/>
    <w:qFormat/>
    <w:pPr>
      <w:ind w:firstLine="420"/>
    </w:pPr>
    <w:rPr>
      <w:rFonts w:ascii="Calibri" w:hAnsi="Calibri"/>
      <w:szCs w:val="22"/>
    </w:rPr>
  </w:style>
  <w:style w:type="paragraph" w:styleId="1632">
    <w:name w:val="yy正文"/>
    <w:basedOn w:val="1590"/>
    <w:next w:val="1632"/>
    <w:link w:val="1357"/>
    <w:qFormat/>
    <w:pPr>
      <w:spacing w:line="300" w:lineRule="auto"/>
    </w:pPr>
    <w:rPr>
      <w:sz w:val="21"/>
    </w:rPr>
  </w:style>
  <w:style w:type="paragraph" w:styleId="1633">
    <w:name w:val="正文 A"/>
    <w:next w:val="1633"/>
    <w:link w:val="1357"/>
    <w:qFormat/>
    <w:pPr>
      <w:jc w:val="both"/>
      <w:widowControl w:val="off"/>
    </w:pPr>
    <w:rPr>
      <w:rFonts w:eastAsia="Times New Roman"/>
      <w:color w:val="000000"/>
      <w:sz w:val="21"/>
      <w:szCs w:val="21"/>
      <w:lang w:val="en-US" w:eastAsia="zh-CN" w:bidi="ar-SA"/>
    </w:rPr>
  </w:style>
  <w:style w:type="paragraph" w:styleId="1634">
    <w:name w:val="首行缩进"/>
    <w:basedOn w:val="1357"/>
    <w:next w:val="1634"/>
    <w:link w:val="1357"/>
    <w:qFormat/>
    <w:pPr>
      <w:ind w:firstLine="480"/>
    </w:pPr>
    <w:rPr>
      <w:lang w:val="zh-CN"/>
    </w:rPr>
  </w:style>
  <w:style w:type="paragraph" w:styleId="1635">
    <w:name w:val="font12"/>
    <w:basedOn w:val="1357"/>
    <w:next w:val="1635"/>
    <w:link w:val="1357"/>
    <w:qFormat/>
    <w:pPr>
      <w:jc w:val="left"/>
      <w:spacing w:before="100" w:beforeAutospacing="1" w:after="100" w:afterAutospacing="1"/>
      <w:widowControl/>
    </w:pPr>
    <w:rPr>
      <w:rFonts w:ascii="宋体" w:hAnsi="宋体" w:cs="宋体"/>
      <w:color w:val="000000"/>
      <w:sz w:val="20"/>
    </w:rPr>
  </w:style>
  <w:style w:type="paragraph" w:styleId="1636">
    <w:name w:val="Char Char2 Char"/>
    <w:basedOn w:val="1357"/>
    <w:next w:val="1636"/>
    <w:link w:val="1357"/>
    <w:qFormat/>
    <w:pPr>
      <w:ind w:left="390" w:hanging="390"/>
      <w:keepLines/>
      <w:keepNext/>
      <w:pageBreakBefore/>
      <w:tabs>
        <w:tab w:val="left" w:pos="390" w:leader="none"/>
      </w:tabs>
    </w:pPr>
    <w:rPr>
      <w:szCs w:val="24"/>
    </w:rPr>
  </w:style>
  <w:style w:type="paragraph" w:styleId="1637">
    <w:name w:val="xl88"/>
    <w:basedOn w:val="1357"/>
    <w:next w:val="1637"/>
    <w:link w:val="1357"/>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638">
    <w:name w:val="xl89"/>
    <w:basedOn w:val="1357"/>
    <w:next w:val="1638"/>
    <w:link w:val="1357"/>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639">
    <w:name w:val="font7"/>
    <w:basedOn w:val="1357"/>
    <w:next w:val="1639"/>
    <w:link w:val="1357"/>
    <w:qFormat/>
    <w:pPr>
      <w:jc w:val="left"/>
      <w:spacing w:before="100" w:beforeAutospacing="1" w:after="100" w:afterAutospacing="1"/>
      <w:widowControl/>
    </w:pPr>
    <w:rPr>
      <w:b/>
      <w:bCs/>
      <w:color w:val="000000"/>
      <w:szCs w:val="21"/>
    </w:rPr>
  </w:style>
  <w:style w:type="paragraph" w:styleId="1640">
    <w:name w:val="font9"/>
    <w:basedOn w:val="1357"/>
    <w:next w:val="1640"/>
    <w:link w:val="1357"/>
    <w:qFormat/>
    <w:pPr>
      <w:jc w:val="left"/>
      <w:spacing w:before="100" w:beforeAutospacing="1" w:after="100" w:afterAutospacing="1"/>
      <w:widowControl/>
    </w:pPr>
    <w:rPr>
      <w:rFonts w:ascii="宋体" w:hAnsi="宋体" w:cs="宋体"/>
      <w:color w:val="000000"/>
      <w:szCs w:val="21"/>
    </w:rPr>
  </w:style>
  <w:style w:type="paragraph" w:styleId="1641">
    <w:name w:val="xl92"/>
    <w:basedOn w:val="1357"/>
    <w:next w:val="1641"/>
    <w:link w:val="13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642">
    <w:name w:val="xl78"/>
    <w:basedOn w:val="1357"/>
    <w:next w:val="1642"/>
    <w:link w:val="13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643">
    <w:name w:val="xl82"/>
    <w:basedOn w:val="1357"/>
    <w:next w:val="1643"/>
    <w:link w:val="13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644">
    <w:name w:val="xl84"/>
    <w:basedOn w:val="1357"/>
    <w:next w:val="1644"/>
    <w:link w:val="135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645">
    <w:name w:val="缺省文本"/>
    <w:basedOn w:val="1357"/>
    <w:next w:val="1645"/>
    <w:link w:val="1357"/>
    <w:qFormat/>
    <w:pPr>
      <w:ind w:firstLine="504"/>
      <w:jc w:val="left"/>
      <w:spacing w:before="20" w:after="20" w:line="400" w:lineRule="exact"/>
    </w:pPr>
    <w:rPr>
      <w:sz w:val="24"/>
    </w:rPr>
  </w:style>
  <w:style w:type="paragraph" w:styleId="1646">
    <w:name w:val="xl85"/>
    <w:basedOn w:val="1357"/>
    <w:next w:val="1646"/>
    <w:link w:val="1357"/>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647">
    <w:name w:val="yy标题3"/>
    <w:basedOn w:val="1609"/>
    <w:next w:val="1647"/>
    <w:link w:val="1357"/>
    <w:qFormat/>
  </w:style>
  <w:style w:type="paragraph" w:styleId="1648">
    <w:name w:val="xl73"/>
    <w:basedOn w:val="1357"/>
    <w:next w:val="1648"/>
    <w:link w:val="13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649">
    <w:name w:val="列表段落1"/>
    <w:basedOn w:val="1357"/>
    <w:next w:val="1649"/>
    <w:link w:val="1357"/>
    <w:uiPriority w:val="34"/>
    <w:qFormat/>
  </w:style>
  <w:style w:type="paragraph" w:styleId="1650">
    <w:name w:val="Table Text"/>
    <w:basedOn w:val="1357"/>
    <w:next w:val="1650"/>
    <w:link w:val="1357"/>
    <w:semiHidden/>
    <w:qFormat/>
    <w:rPr>
      <w:rFonts w:ascii="宋体" w:hAnsi="宋体" w:eastAsia="宋体" w:cs="宋体"/>
      <w:sz w:val="20"/>
      <w:szCs w:val="20"/>
      <w:lang w:val="en-US" w:eastAsia="en-US" w:bidi="ar-SA"/>
    </w:rPr>
  </w:style>
  <w:style w:type="table" w:styleId="1651">
    <w:name w:val="Table Normal"/>
    <w:next w:val="1651"/>
    <w:link w:val="1357"/>
    <w:unhideWhenUsed/>
    <w:qFormat/>
    <w:rPr>
      <w:lang w:val="en-US" w:eastAsia="zh-CN" w:bidi="ar-SA"/>
    </w:rPr>
    <w:tblPr/>
  </w:style>
  <w:style w:type="paragraph" w:styleId="1652">
    <w:name w:val="正文首行缩进2"/>
    <w:basedOn w:val="1357"/>
    <w:next w:val="1652"/>
    <w:link w:val="1357"/>
    <w:qFormat/>
    <w:pPr>
      <w:ind w:firstLine="200"/>
    </w:pPr>
  </w:style>
  <w:style w:type="character" w:styleId="1653">
    <w:name w:val="font51"/>
    <w:next w:val="1653"/>
    <w:link w:val="1357"/>
    <w:rPr>
      <w:rFonts w:ascii="Times New Roman" w:hAnsi="Times New Roman" w:cs="Times New Roman"/>
      <w:i w:val="0"/>
      <w:iCs w:val="0"/>
      <w:color w:val="000000"/>
      <w:sz w:val="24"/>
      <w:szCs w:val="24"/>
      <w:u w:val="none"/>
    </w:rPr>
  </w:style>
  <w:style w:type="character" w:styleId="1654">
    <w:name w:val="font61"/>
    <w:next w:val="1654"/>
    <w:link w:val="1357"/>
    <w:rPr>
      <w:rFonts w:ascii="等线" w:hAnsi="等线" w:eastAsia="等线" w:cs="等线"/>
      <w:i w:val="0"/>
      <w:iCs w:val="0"/>
      <w:color w:val="000000"/>
      <w:sz w:val="24"/>
      <w:szCs w:val="24"/>
      <w:u w:val="none"/>
    </w:rPr>
  </w:style>
  <w:style w:type="character" w:styleId="1655">
    <w:name w:val="font81"/>
    <w:next w:val="1655"/>
    <w:link w:val="1357"/>
    <w:rPr>
      <w:rFonts w:ascii="Times New Roman" w:hAnsi="Times New Roman" w:cs="Times New Roman"/>
      <w:i w:val="0"/>
      <w:iCs w:val="0"/>
      <w:color w:val="000000"/>
      <w:sz w:val="24"/>
      <w:szCs w:val="24"/>
      <w:u w:val="none"/>
    </w:rPr>
  </w:style>
  <w:style w:type="character" w:styleId="1656">
    <w:name w:val="font91"/>
    <w:next w:val="1656"/>
    <w:link w:val="1357"/>
    <w:rPr>
      <w:rFonts w:ascii="等线" w:hAnsi="等线" w:eastAsia="等线" w:cs="等线"/>
      <w:i w:val="0"/>
      <w:iCs w:val="0"/>
      <w:color w:val="000000"/>
      <w:sz w:val="24"/>
      <w:szCs w:val="24"/>
      <w:u w:val="none"/>
    </w:rPr>
  </w:style>
  <w:style w:type="character" w:styleId="1657">
    <w:name w:val="font101"/>
    <w:next w:val="1657"/>
    <w:link w:val="1357"/>
    <w:rPr>
      <w:rFonts w:hint="eastAsia" w:ascii="宋体" w:hAnsi="宋体" w:eastAsia="宋体" w:cs="宋体"/>
      <w:i w:val="0"/>
      <w:iCs w:val="0"/>
      <w:color w:val="000000"/>
      <w:sz w:val="24"/>
      <w:szCs w:val="24"/>
      <w:u w:val="none"/>
    </w:rPr>
  </w:style>
  <w:style w:type="character" w:styleId="1658">
    <w:name w:val="font112"/>
    <w:next w:val="1658"/>
    <w:link w:val="1357"/>
    <w:rPr>
      <w:rFonts w:hint="eastAsia" w:ascii="宋体" w:hAnsi="宋体" w:eastAsia="宋体" w:cs="宋体"/>
      <w:i w:val="0"/>
      <w:iCs w:val="0"/>
      <w:color w:val="000000"/>
      <w:sz w:val="24"/>
      <w:szCs w:val="24"/>
      <w:u w:val="none"/>
    </w:rPr>
  </w:style>
  <w:style w:type="paragraph" w:styleId="1659">
    <w:name w:val="标题 41"/>
    <w:basedOn w:val="1357"/>
    <w:next w:val="1576"/>
    <w:link w:val="1357"/>
    <w:uiPriority w:val="9"/>
    <w:qFormat/>
    <w:pPr>
      <w:keepLines/>
      <w:keepNext/>
      <w:spacing w:before="280" w:after="290" w:line="374" w:lineRule="auto"/>
      <w:outlineLvl w:val="3"/>
    </w:pPr>
    <w:rPr>
      <w:rFonts w:ascii="Arial" w:hAnsi="Arial" w:eastAsia="黑体" w:cs="Arial"/>
      <w:b/>
      <w:bCs/>
      <w:sz w:val="28"/>
      <w:szCs w:val="28"/>
    </w:rPr>
  </w:style>
  <w:style w:type="paragraph" w:styleId="1660">
    <w:name w:val="无间隔1"/>
    <w:next w:val="1660"/>
    <w:link w:val="1357"/>
    <w:uiPriority w:val="99"/>
    <w:qFormat/>
    <w:pPr>
      <w:jc w:val="both"/>
      <w:widowControl w:val="off"/>
    </w:pPr>
    <w:rPr>
      <w:sz w:val="21"/>
      <w:szCs w:val="21"/>
      <w:lang w:val="en-US" w:eastAsia="zh-CN" w:bidi="ar-SA"/>
    </w:rPr>
  </w:style>
  <w:style w:type="character" w:styleId="1661" w:default="1">
    <w:name w:val="Default Paragraph Font"/>
    <w:uiPriority w:val="1"/>
    <w:semiHidden/>
    <w:unhideWhenUsed/>
  </w:style>
  <w:style w:type="numbering" w:styleId="1662" w:default="1">
    <w:name w:val="No List"/>
    <w:uiPriority w:val="99"/>
    <w:semiHidden/>
    <w:unhideWhenUsed/>
  </w:style>
  <w:style w:type="table" w:styleId="16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王嘉卉</cp:lastModifiedBy>
  <cp:revision>3</cp:revision>
  <dcterms:created xsi:type="dcterms:W3CDTF">2026-04-14T01:52:00Z</dcterms:created>
  <dcterms:modified xsi:type="dcterms:W3CDTF">2026-04-16T07:20:46Z</dcterms:modified>
</cp:coreProperties>
</file>